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81" w:type="pct"/>
        <w:tblLook w:val="00A0" w:firstRow="1" w:lastRow="0" w:firstColumn="1" w:lastColumn="0" w:noHBand="0" w:noVBand="0"/>
      </w:tblPr>
      <w:tblGrid>
        <w:gridCol w:w="5236"/>
        <w:gridCol w:w="4558"/>
      </w:tblGrid>
      <w:tr w:rsidR="002A2F87" w:rsidRPr="00E20817" w14:paraId="34C47942" w14:textId="77777777" w:rsidTr="00307CB1">
        <w:tc>
          <w:tcPr>
            <w:tcW w:w="2673" w:type="pct"/>
          </w:tcPr>
          <w:p w14:paraId="64CABEFC" w14:textId="77777777" w:rsidR="002A2F87" w:rsidRPr="00E20817" w:rsidRDefault="002A2F87" w:rsidP="00307CB1">
            <w:pPr>
              <w:pStyle w:val="a3"/>
              <w:tabs>
                <w:tab w:val="left" w:pos="397"/>
                <w:tab w:val="left" w:pos="1247"/>
              </w:tabs>
              <w:rPr>
                <w:color w:val="000000"/>
              </w:rPr>
            </w:pPr>
          </w:p>
        </w:tc>
        <w:tc>
          <w:tcPr>
            <w:tcW w:w="2327" w:type="pct"/>
          </w:tcPr>
          <w:p w14:paraId="510DB90A" w14:textId="77777777" w:rsidR="002A2F87" w:rsidRPr="00E20817" w:rsidRDefault="002A2F87" w:rsidP="00307CB1">
            <w:pPr>
              <w:pStyle w:val="a3"/>
              <w:tabs>
                <w:tab w:val="left" w:pos="397"/>
                <w:tab w:val="left" w:pos="1247"/>
                <w:tab w:val="left" w:pos="4238"/>
              </w:tabs>
            </w:pPr>
            <w:r w:rsidRPr="00E20817">
              <w:t>УТВЕРЖДАЮ</w:t>
            </w:r>
          </w:p>
          <w:p w14:paraId="2AA6A92A" w14:textId="09212A82" w:rsidR="002A2F87" w:rsidRDefault="002A2F87" w:rsidP="00307CB1">
            <w:pPr>
              <w:tabs>
                <w:tab w:val="left" w:pos="397"/>
                <w:tab w:val="left" w:pos="1247"/>
                <w:tab w:val="left" w:pos="4238"/>
              </w:tabs>
            </w:pPr>
          </w:p>
          <w:p w14:paraId="586873B3" w14:textId="3A2B75E4" w:rsidR="009C5244" w:rsidRDefault="009C5244" w:rsidP="00307CB1">
            <w:pPr>
              <w:tabs>
                <w:tab w:val="left" w:pos="397"/>
                <w:tab w:val="left" w:pos="1247"/>
                <w:tab w:val="left" w:pos="4238"/>
              </w:tabs>
              <w:rPr>
                <w:color w:val="000000"/>
              </w:rPr>
            </w:pPr>
          </w:p>
          <w:p w14:paraId="305679D4" w14:textId="008C973B" w:rsidR="009C5244" w:rsidRDefault="009C5244" w:rsidP="00307CB1">
            <w:pPr>
              <w:tabs>
                <w:tab w:val="left" w:pos="397"/>
                <w:tab w:val="left" w:pos="1247"/>
                <w:tab w:val="left" w:pos="4238"/>
              </w:tabs>
              <w:rPr>
                <w:color w:val="000000"/>
              </w:rPr>
            </w:pPr>
          </w:p>
          <w:p w14:paraId="2C92646A" w14:textId="0722EFE8" w:rsidR="009C5244" w:rsidRDefault="009C5244" w:rsidP="00307CB1">
            <w:pPr>
              <w:tabs>
                <w:tab w:val="left" w:pos="397"/>
                <w:tab w:val="left" w:pos="1247"/>
                <w:tab w:val="left" w:pos="4238"/>
              </w:tabs>
              <w:rPr>
                <w:color w:val="000000"/>
              </w:rPr>
            </w:pPr>
          </w:p>
          <w:p w14:paraId="625A5B80" w14:textId="3F75393F" w:rsidR="009C5244" w:rsidRDefault="009C5244" w:rsidP="00307CB1">
            <w:pPr>
              <w:tabs>
                <w:tab w:val="left" w:pos="397"/>
                <w:tab w:val="left" w:pos="1247"/>
                <w:tab w:val="left" w:pos="4238"/>
              </w:tabs>
              <w:rPr>
                <w:color w:val="000000"/>
              </w:rPr>
            </w:pPr>
          </w:p>
          <w:p w14:paraId="0F21EBB9" w14:textId="77777777" w:rsidR="009C5244" w:rsidRPr="00E20817" w:rsidRDefault="009C5244" w:rsidP="00307CB1">
            <w:pPr>
              <w:tabs>
                <w:tab w:val="left" w:pos="397"/>
                <w:tab w:val="left" w:pos="1247"/>
                <w:tab w:val="left" w:pos="4238"/>
              </w:tabs>
              <w:rPr>
                <w:color w:val="000000"/>
              </w:rPr>
            </w:pPr>
          </w:p>
          <w:p w14:paraId="56B4739E" w14:textId="47C3BCF9" w:rsidR="002A2F87" w:rsidRPr="00E20817" w:rsidRDefault="002A2F87" w:rsidP="00307CB1">
            <w:pPr>
              <w:pStyle w:val="russian"/>
              <w:widowControl/>
              <w:tabs>
                <w:tab w:val="left" w:pos="397"/>
                <w:tab w:val="left" w:pos="1247"/>
                <w:tab w:val="left" w:pos="423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  <w:r w:rsidRPr="00E20817">
              <w:rPr>
                <w:rFonts w:ascii="Times New Roman" w:hAnsi="Times New Roman"/>
                <w:color w:val="000000"/>
                <w:szCs w:val="24"/>
                <w:lang w:eastAsia="ru-RU"/>
              </w:rPr>
              <w:t xml:space="preserve">__________________ </w:t>
            </w:r>
            <w:r w:rsidR="009C5244">
              <w:rPr>
                <w:rFonts w:ascii="Times New Roman" w:hAnsi="Times New Roman"/>
                <w:color w:val="000000"/>
                <w:szCs w:val="24"/>
                <w:lang w:eastAsia="ru-RU"/>
              </w:rPr>
              <w:t>/________/</w:t>
            </w:r>
          </w:p>
          <w:p w14:paraId="63C4598D" w14:textId="77777777" w:rsidR="002A2F87" w:rsidRPr="00E20817" w:rsidRDefault="002A2F87" w:rsidP="00307CB1">
            <w:pPr>
              <w:pStyle w:val="russian"/>
              <w:widowControl/>
              <w:tabs>
                <w:tab w:val="left" w:pos="397"/>
                <w:tab w:val="left" w:pos="1247"/>
                <w:tab w:val="left" w:pos="4238"/>
              </w:tabs>
              <w:spacing w:line="240" w:lineRule="auto"/>
              <w:ind w:firstLine="0"/>
              <w:rPr>
                <w:rFonts w:ascii="Times New Roman" w:hAnsi="Times New Roman"/>
                <w:color w:val="000000"/>
                <w:szCs w:val="24"/>
                <w:lang w:eastAsia="ru-RU"/>
              </w:rPr>
            </w:pPr>
          </w:p>
          <w:p w14:paraId="7EAC584D" w14:textId="77777777" w:rsidR="002A2F87" w:rsidRPr="00E20817" w:rsidRDefault="002A2F87" w:rsidP="002F75D1">
            <w:pPr>
              <w:pStyle w:val="a3"/>
              <w:tabs>
                <w:tab w:val="left" w:pos="397"/>
                <w:tab w:val="left" w:pos="1247"/>
                <w:tab w:val="left" w:pos="4238"/>
              </w:tabs>
              <w:jc w:val="left"/>
              <w:rPr>
                <w:color w:val="000000"/>
              </w:rPr>
            </w:pPr>
            <w:r w:rsidRPr="00E20817">
              <w:rPr>
                <w:color w:val="000000"/>
              </w:rPr>
              <w:t xml:space="preserve">«____»_____________ </w:t>
            </w:r>
            <w:r w:rsidR="00CD71DB">
              <w:rPr>
                <w:color w:val="000000"/>
              </w:rPr>
              <w:t>2025</w:t>
            </w:r>
            <w:r w:rsidRPr="00E20817">
              <w:rPr>
                <w:color w:val="000000"/>
              </w:rPr>
              <w:t xml:space="preserve"> г.</w:t>
            </w:r>
          </w:p>
        </w:tc>
      </w:tr>
    </w:tbl>
    <w:p w14:paraId="706CB968" w14:textId="77777777" w:rsidR="006A22C5" w:rsidRDefault="006A22C5" w:rsidP="002A2F87">
      <w:pPr>
        <w:pStyle w:val="12"/>
        <w:tabs>
          <w:tab w:val="left" w:pos="397"/>
          <w:tab w:val="left" w:pos="1247"/>
        </w:tabs>
        <w:spacing w:before="0" w:line="240" w:lineRule="auto"/>
        <w:ind w:left="397" w:hanging="397"/>
        <w:rPr>
          <w:szCs w:val="24"/>
          <w:lang w:val="ru-RU"/>
        </w:rPr>
      </w:pPr>
    </w:p>
    <w:p w14:paraId="1611C238" w14:textId="77777777" w:rsidR="00F36EE0" w:rsidRDefault="00F36EE0" w:rsidP="002A2F87">
      <w:pPr>
        <w:pStyle w:val="12"/>
        <w:tabs>
          <w:tab w:val="left" w:pos="397"/>
          <w:tab w:val="left" w:pos="1247"/>
        </w:tabs>
        <w:spacing w:before="0" w:line="240" w:lineRule="auto"/>
        <w:ind w:left="397" w:hanging="397"/>
        <w:rPr>
          <w:szCs w:val="24"/>
          <w:lang w:val="ru-RU"/>
        </w:rPr>
      </w:pPr>
    </w:p>
    <w:p w14:paraId="4254A680" w14:textId="77777777" w:rsidR="00E20817" w:rsidRPr="00E20817" w:rsidRDefault="00E20817" w:rsidP="002A2F87">
      <w:pPr>
        <w:pStyle w:val="12"/>
        <w:tabs>
          <w:tab w:val="left" w:pos="397"/>
          <w:tab w:val="left" w:pos="1247"/>
        </w:tabs>
        <w:spacing w:before="0" w:line="240" w:lineRule="auto"/>
        <w:ind w:left="397" w:hanging="397"/>
        <w:rPr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464"/>
      </w:tblGrid>
      <w:tr w:rsidR="00A148D6" w:rsidRPr="00A148D6" w14:paraId="29091063" w14:textId="77777777" w:rsidTr="0088086D">
        <w:tc>
          <w:tcPr>
            <w:tcW w:w="9464" w:type="dxa"/>
            <w:shd w:val="clear" w:color="auto" w:fill="auto"/>
          </w:tcPr>
          <w:p w14:paraId="44845344" w14:textId="77777777" w:rsidR="00A148D6" w:rsidRPr="005846D8" w:rsidRDefault="00A148D6" w:rsidP="00A148D6">
            <w:pPr>
              <w:tabs>
                <w:tab w:val="left" w:pos="397"/>
                <w:tab w:val="left" w:pos="1247"/>
              </w:tabs>
              <w:jc w:val="center"/>
              <w:rPr>
                <w:b/>
                <w:sz w:val="32"/>
                <w:szCs w:val="32"/>
              </w:rPr>
            </w:pPr>
            <w:r w:rsidRPr="005846D8">
              <w:rPr>
                <w:b/>
                <w:sz w:val="32"/>
                <w:szCs w:val="32"/>
              </w:rPr>
              <w:t>Техническое задание</w:t>
            </w:r>
          </w:p>
          <w:p w14:paraId="237B3E95" w14:textId="77777777" w:rsidR="008C607B" w:rsidRDefault="00A148D6" w:rsidP="00A148D6">
            <w:pPr>
              <w:ind w:right="-1"/>
              <w:jc w:val="center"/>
              <w:rPr>
                <w:szCs w:val="22"/>
                <w:lang w:eastAsia="x-none"/>
              </w:rPr>
            </w:pPr>
            <w:r w:rsidRPr="00CB6818">
              <w:rPr>
                <w:szCs w:val="22"/>
                <w:lang w:eastAsia="x-none"/>
              </w:rPr>
              <w:t>на оказание услуг</w:t>
            </w:r>
            <w:r w:rsidR="00CB6818">
              <w:rPr>
                <w:szCs w:val="22"/>
                <w:lang w:eastAsia="x-none"/>
              </w:rPr>
              <w:t xml:space="preserve">: </w:t>
            </w:r>
          </w:p>
          <w:p w14:paraId="4A1C9CAA" w14:textId="77777777" w:rsidR="005846D8" w:rsidRDefault="00CB6818" w:rsidP="00A148D6">
            <w:pPr>
              <w:ind w:right="-1"/>
              <w:jc w:val="center"/>
              <w:rPr>
                <w:b/>
                <w:sz w:val="28"/>
                <w:szCs w:val="28"/>
                <w:lang w:eastAsia="x-none"/>
              </w:rPr>
            </w:pPr>
            <w:r w:rsidRPr="00F36EE0">
              <w:rPr>
                <w:b/>
                <w:sz w:val="28"/>
                <w:szCs w:val="28"/>
                <w:lang w:eastAsia="x-none"/>
              </w:rPr>
              <w:t xml:space="preserve">«Обследование </w:t>
            </w:r>
            <w:r w:rsidR="005846D8" w:rsidRPr="005846D8">
              <w:rPr>
                <w:b/>
                <w:sz w:val="28"/>
                <w:szCs w:val="28"/>
                <w:lang w:eastAsia="x-none"/>
              </w:rPr>
              <w:t xml:space="preserve">технического состояния </w:t>
            </w:r>
            <w:r w:rsidRPr="00F36EE0">
              <w:rPr>
                <w:b/>
                <w:sz w:val="28"/>
                <w:szCs w:val="28"/>
                <w:lang w:eastAsia="x-none"/>
              </w:rPr>
              <w:t>зданий и сооружений</w:t>
            </w:r>
          </w:p>
          <w:p w14:paraId="5DB94E98" w14:textId="3B12BA30" w:rsidR="00A148D6" w:rsidRPr="00A148D6" w:rsidRDefault="00CB6818" w:rsidP="009C5244">
            <w:pPr>
              <w:ind w:right="-1"/>
              <w:jc w:val="center"/>
              <w:rPr>
                <w:sz w:val="22"/>
                <w:szCs w:val="22"/>
                <w:lang w:eastAsia="x-none"/>
              </w:rPr>
            </w:pPr>
            <w:r w:rsidRPr="00F36EE0">
              <w:rPr>
                <w:b/>
                <w:sz w:val="28"/>
                <w:szCs w:val="28"/>
                <w:lang w:eastAsia="x-none"/>
              </w:rPr>
              <w:t>на филиале</w:t>
            </w:r>
            <w:r w:rsidR="009C5244">
              <w:rPr>
                <w:b/>
                <w:sz w:val="28"/>
                <w:szCs w:val="28"/>
                <w:lang w:eastAsia="x-none"/>
              </w:rPr>
              <w:t xml:space="preserve"> ООО «ХХХХХХХХХ»</w:t>
            </w:r>
            <w:r w:rsidRPr="00F36EE0">
              <w:rPr>
                <w:b/>
                <w:sz w:val="28"/>
                <w:szCs w:val="28"/>
                <w:lang w:eastAsia="x-none"/>
              </w:rPr>
              <w:t xml:space="preserve"> ТЭЦ-11</w:t>
            </w:r>
            <w:r w:rsidR="009C5244">
              <w:rPr>
                <w:b/>
                <w:sz w:val="28"/>
                <w:szCs w:val="28"/>
                <w:lang w:eastAsia="x-none"/>
              </w:rPr>
              <w:t xml:space="preserve"> </w:t>
            </w:r>
            <w:r w:rsidRPr="00F36EE0">
              <w:rPr>
                <w:b/>
                <w:sz w:val="28"/>
                <w:szCs w:val="28"/>
                <w:lang w:eastAsia="x-none"/>
              </w:rPr>
              <w:t xml:space="preserve">в </w:t>
            </w:r>
            <w:r w:rsidR="00CD71DB" w:rsidRPr="00F36EE0">
              <w:rPr>
                <w:b/>
                <w:sz w:val="28"/>
                <w:szCs w:val="28"/>
                <w:lang w:eastAsia="x-none"/>
              </w:rPr>
              <w:t>2025</w:t>
            </w:r>
            <w:r w:rsidRPr="00F36EE0">
              <w:rPr>
                <w:b/>
                <w:sz w:val="28"/>
                <w:szCs w:val="28"/>
                <w:lang w:eastAsia="x-none"/>
              </w:rPr>
              <w:t xml:space="preserve"> году»</w:t>
            </w:r>
          </w:p>
        </w:tc>
      </w:tr>
    </w:tbl>
    <w:p w14:paraId="5BC66068" w14:textId="77777777" w:rsidR="00E20817" w:rsidRDefault="00E20817" w:rsidP="00476EF0">
      <w:pPr>
        <w:pStyle w:val="12"/>
        <w:tabs>
          <w:tab w:val="left" w:pos="397"/>
          <w:tab w:val="left" w:pos="1247"/>
        </w:tabs>
        <w:spacing w:before="0" w:line="240" w:lineRule="auto"/>
        <w:ind w:left="397" w:hanging="397"/>
        <w:rPr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5"/>
        <w:gridCol w:w="7228"/>
      </w:tblGrid>
      <w:tr w:rsidR="00A148D6" w:rsidRPr="00CA6A40" w14:paraId="4DC965AA" w14:textId="77777777" w:rsidTr="002D39C9">
        <w:trPr>
          <w:trHeight w:val="262"/>
          <w:tblHeader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646D69B2" w14:textId="77777777" w:rsidR="00A148D6" w:rsidRPr="002D7211" w:rsidRDefault="00A148D6" w:rsidP="002D39C9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2D7211">
              <w:rPr>
                <w:b/>
                <w:sz w:val="22"/>
                <w:szCs w:val="22"/>
              </w:rPr>
              <w:t>Перечень основных данных и требований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16" w:type="dxa"/>
              <w:bottom w:w="0" w:type="dxa"/>
              <w:right w:w="16" w:type="dxa"/>
            </w:tcMar>
            <w:vAlign w:val="center"/>
          </w:tcPr>
          <w:p w14:paraId="547CAB6D" w14:textId="77777777" w:rsidR="00A148D6" w:rsidRPr="00CA6A40" w:rsidRDefault="00A148D6" w:rsidP="002D39C9">
            <w:pPr>
              <w:tabs>
                <w:tab w:val="left" w:pos="567"/>
              </w:tabs>
              <w:ind w:left="567" w:hanging="567"/>
              <w:contextualSpacing/>
              <w:jc w:val="center"/>
              <w:rPr>
                <w:b/>
              </w:rPr>
            </w:pPr>
            <w:r w:rsidRPr="00CA6A40">
              <w:rPr>
                <w:b/>
              </w:rPr>
              <w:t>Основные данные и требования</w:t>
            </w:r>
          </w:p>
        </w:tc>
      </w:tr>
      <w:tr w:rsidR="00A148D6" w:rsidRPr="00CA6A40" w14:paraId="5F876110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424E0845" w14:textId="77777777" w:rsidR="00A148D6" w:rsidRPr="00026A46" w:rsidRDefault="00A148D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О</w:t>
            </w:r>
            <w:r w:rsidRPr="00CA6A40">
              <w:rPr>
                <w:rFonts w:eastAsia="Arial Unicode MS"/>
              </w:rPr>
              <w:t xml:space="preserve">снование для </w:t>
            </w:r>
            <w:r w:rsidR="00903B36" w:rsidRPr="00CA6A40">
              <w:rPr>
                <w:rFonts w:eastAsia="Arial Unicode MS"/>
              </w:rPr>
              <w:t>оказания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  <w:vAlign w:val="center"/>
          </w:tcPr>
          <w:p w14:paraId="46A00CEB" w14:textId="77777777" w:rsidR="00A148D6" w:rsidRPr="00CA6A40" w:rsidRDefault="00A148D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Федеральный закон № 384-ФЗ «Технический регламент о безопасности зданий и сооружений» от 30.12.2009 г</w:t>
            </w:r>
            <w:r w:rsidR="00B44046" w:rsidRPr="00CA6A40">
              <w:t>. (</w:t>
            </w:r>
            <w:r w:rsidR="00087404" w:rsidRPr="00CA6A40">
              <w:t>в действующей редакции</w:t>
            </w:r>
            <w:r w:rsidR="00B44046" w:rsidRPr="00CA6A40">
              <w:t>)</w:t>
            </w:r>
            <w:r w:rsidR="00132066" w:rsidRPr="00CA6A40">
              <w:t>.</w:t>
            </w:r>
          </w:p>
          <w:p w14:paraId="051C62A6" w14:textId="77777777" w:rsidR="00A148D6" w:rsidRPr="00CA6A40" w:rsidRDefault="00A148D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Правила технической эксплуатации электрических станций и сетей Российской Федерации (утв. Приказом Минэнерго России от 04.10.2022 г. № 1070)</w:t>
            </w:r>
            <w:r w:rsidR="00132066" w:rsidRPr="00CA6A40">
              <w:t>.</w:t>
            </w:r>
          </w:p>
          <w:p w14:paraId="2D013487" w14:textId="77777777" w:rsidR="00CA6A40" w:rsidRPr="00CA6A40" w:rsidRDefault="00CA6A4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Правила организации технического обслуживания и ремонта объектов электроэнергетики (утв. Приказом Минэнерго России от 25.10.2017 №1013).</w:t>
            </w:r>
          </w:p>
          <w:p w14:paraId="2248D7B1" w14:textId="77777777" w:rsidR="00CA6A40" w:rsidRPr="00CA6A40" w:rsidRDefault="00C2113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СТП БЭК.506.273-2024</w:t>
            </w:r>
            <w:r w:rsidR="00CB6818" w:rsidRPr="00CA6A40">
              <w:t xml:space="preserve"> «Техническое обслуживание и ремонт производственных зданий и сооружений».</w:t>
            </w:r>
          </w:p>
        </w:tc>
      </w:tr>
      <w:tr w:rsidR="00A148D6" w:rsidRPr="00CA6A40" w14:paraId="37AC71E4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67A392C1" w14:textId="77777777" w:rsidR="00A148D6" w:rsidRPr="00026A46" w:rsidRDefault="00A148D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 xml:space="preserve">Адрес </w:t>
            </w:r>
            <w:r w:rsidR="00565F7A" w:rsidRPr="00026A46">
              <w:rPr>
                <w:rFonts w:eastAsia="Arial Unicode MS"/>
              </w:rPr>
              <w:t xml:space="preserve">расположения </w:t>
            </w:r>
            <w:r w:rsidRPr="00026A46">
              <w:rPr>
                <w:rFonts w:eastAsia="Arial Unicode MS"/>
              </w:rPr>
              <w:t>объект</w:t>
            </w:r>
            <w:r w:rsidR="00565F7A" w:rsidRPr="00026A46">
              <w:rPr>
                <w:rFonts w:eastAsia="Arial Unicode MS"/>
              </w:rPr>
              <w:t>ов</w:t>
            </w:r>
            <w:r w:rsidR="00AA72B4">
              <w:rPr>
                <w:rFonts w:eastAsia="Arial Unicode MS"/>
              </w:rPr>
              <w:t xml:space="preserve"> обследования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0941DE31" w14:textId="06CD668D" w:rsidR="009C5244" w:rsidRPr="00CA6A40" w:rsidRDefault="00355B8D" w:rsidP="009C5244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Россия, </w:t>
            </w:r>
          </w:p>
          <w:p w14:paraId="74568EAD" w14:textId="63254430" w:rsidR="00A148D6" w:rsidRPr="00CA6A40" w:rsidRDefault="00A148D6" w:rsidP="002D39C9">
            <w:pPr>
              <w:tabs>
                <w:tab w:val="left" w:pos="567"/>
              </w:tabs>
              <w:ind w:firstLine="567"/>
              <w:jc w:val="both"/>
            </w:pPr>
          </w:p>
        </w:tc>
      </w:tr>
      <w:tr w:rsidR="0072599A" w:rsidRPr="00CA6A40" w14:paraId="35C33FF5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6D9A1928" w14:textId="77777777" w:rsidR="0072599A" w:rsidRPr="00026A46" w:rsidRDefault="0072599A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Вид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4BC411DC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Обследование</w:t>
            </w:r>
            <w:r w:rsidR="008A20B6">
              <w:t xml:space="preserve"> технического состояния</w:t>
            </w:r>
            <w:r w:rsidRPr="00CA6A40">
              <w:t xml:space="preserve"> зданий и сооружений.</w:t>
            </w:r>
          </w:p>
          <w:p w14:paraId="3BEE085A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Оценка технического состояния строительных конструкций зданий и сооружений (прочности, устойчивости и эксплуатационной надежности).</w:t>
            </w:r>
          </w:p>
        </w:tc>
      </w:tr>
      <w:tr w:rsidR="00F80450" w:rsidRPr="00CA6A40" w14:paraId="4AED4B0E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E797CFD" w14:textId="77777777" w:rsidR="00F80450" w:rsidRPr="00026A46" w:rsidRDefault="00F80450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Цель оказания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35BCA75D" w14:textId="77777777" w:rsidR="00F80450" w:rsidRPr="004A12DE" w:rsidRDefault="00F8045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4A12DE">
              <w:t>Определение фактического технического состояния зданий и сооружений и их элементов, получение количественной оценки фактических показателей качества строительных конструкций (прочности, устойчивости и др.) с учетом изменений, происходящих во времени.</w:t>
            </w:r>
          </w:p>
          <w:p w14:paraId="216D7021" w14:textId="77777777" w:rsidR="00F80450" w:rsidRDefault="00F8045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6F1AE3">
              <w:t>Установление причин и факторов, способствующих возникновению и развитию выявленных дефектов и повреждений строительных конструкций зданий и сооружений.</w:t>
            </w:r>
          </w:p>
          <w:p w14:paraId="7E73778E" w14:textId="77777777" w:rsidR="00F80450" w:rsidRDefault="00F8045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6F1AE3">
              <w:t>Определение первоочередных противоаварийных мероприятий, направленных на обеспечение дальнейшей безопасной эксплуатации зданий и сооружений.</w:t>
            </w:r>
          </w:p>
          <w:p w14:paraId="2EBE6D0F" w14:textId="77777777" w:rsidR="00F80450" w:rsidRDefault="00F8045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6F1AE3">
              <w:lastRenderedPageBreak/>
              <w:t>Получение рекомендаций и ремонтной документации по устранению дефектов и повреждений строительных конструкций зданий и сооружений.</w:t>
            </w:r>
          </w:p>
          <w:p w14:paraId="5A6AB6A2" w14:textId="77777777" w:rsidR="00F80450" w:rsidRPr="004A12DE" w:rsidRDefault="00F8045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6F1AE3">
              <w:t>Получение актуализированной технической документации на объекты обследования (технические паспорта).</w:t>
            </w:r>
          </w:p>
        </w:tc>
      </w:tr>
      <w:tr w:rsidR="0072599A" w:rsidRPr="00CA6A40" w14:paraId="4EA46272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0C6528A3" w14:textId="77777777" w:rsidR="0072599A" w:rsidRPr="00026A46" w:rsidRDefault="0072599A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lastRenderedPageBreak/>
              <w:t>Объекты обследования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FD4B2CF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Здание </w:t>
            </w:r>
            <w:proofErr w:type="spellStart"/>
            <w:r w:rsidRPr="00CA6A40">
              <w:t>разгрузсарая</w:t>
            </w:r>
            <w:proofErr w:type="spellEnd"/>
            <w:r w:rsidRPr="00CA6A40">
              <w:t>, инв. № ИЭ00011306.</w:t>
            </w:r>
          </w:p>
          <w:p w14:paraId="3DDC6E84" w14:textId="77777777" w:rsidR="0072599A" w:rsidRPr="00A04339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A04339">
              <w:t>Галереи топливоподачи I ввода транспортеров № 1, 2, 3, инв. № ИЭ00011425.</w:t>
            </w:r>
          </w:p>
          <w:p w14:paraId="4C888416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A04339">
              <w:t xml:space="preserve">Здание ГРУ-6кВ № </w:t>
            </w:r>
            <w:r w:rsidRPr="00CA6A40">
              <w:t>1, инв. № ИЭ00010518.</w:t>
            </w:r>
          </w:p>
          <w:p w14:paraId="2C401A6F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Кабельные </w:t>
            </w:r>
            <w:r w:rsidR="0046282B">
              <w:t>полу</w:t>
            </w:r>
            <w:r w:rsidRPr="00CA6A40">
              <w:t>этажи, тоннели, инв. № ИЭ00010706.</w:t>
            </w:r>
          </w:p>
          <w:p w14:paraId="3242D104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Градирня № 1, инв.№ ИЭ00010703.</w:t>
            </w:r>
          </w:p>
          <w:p w14:paraId="4859653D" w14:textId="77777777" w:rsidR="00B8700F" w:rsidRDefault="00B8700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Градирня № 2, инв.№ ИЭ00010704.</w:t>
            </w:r>
          </w:p>
          <w:p w14:paraId="288DA662" w14:textId="77777777" w:rsidR="0072599A" w:rsidRDefault="00B8700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Здание под конторой (старой столовой), инв. </w:t>
            </w:r>
            <w:proofErr w:type="gramStart"/>
            <w:r w:rsidRPr="00CA6A40">
              <w:t>№  ИЭ</w:t>
            </w:r>
            <w:proofErr w:type="gramEnd"/>
            <w:r w:rsidRPr="00CA6A40">
              <w:t>00013301.</w:t>
            </w:r>
          </w:p>
          <w:p w14:paraId="5D34D38B" w14:textId="77777777" w:rsidR="0072599A" w:rsidRPr="00CA6A40" w:rsidRDefault="00C60C18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60C18">
              <w:t>Здание склада № 12 (Холодный склад ангарного типа Канск</w:t>
            </w:r>
            <w:proofErr w:type="gramStart"/>
            <w:r w:rsidRPr="00C60C18">
              <w:t>)</w:t>
            </w:r>
            <w:r>
              <w:t xml:space="preserve">, </w:t>
            </w:r>
            <w:r w:rsidRPr="00C60C18">
              <w:t xml:space="preserve"> инв.</w:t>
            </w:r>
            <w:proofErr w:type="gramEnd"/>
            <w:r w:rsidRPr="00C60C18">
              <w:t> № ИЭ00125901</w:t>
            </w:r>
          </w:p>
        </w:tc>
      </w:tr>
      <w:tr w:rsidR="0072599A" w:rsidRPr="00CA6A40" w14:paraId="611AE9C3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3619F49" w14:textId="77777777" w:rsidR="0072599A" w:rsidRPr="00CA6A40" w:rsidRDefault="0072599A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</w:pPr>
            <w:r w:rsidRPr="00CA6A40">
              <w:rPr>
                <w:rFonts w:eastAsia="Arial Unicode MS"/>
              </w:rPr>
              <w:t>Характеристика объект</w:t>
            </w:r>
            <w:r>
              <w:rPr>
                <w:rFonts w:eastAsia="Arial Unicode MS"/>
              </w:rPr>
              <w:t>ов</w:t>
            </w:r>
            <w:r w:rsidRPr="00CA6A40">
              <w:rPr>
                <w:rFonts w:eastAsia="Arial Unicode MS"/>
              </w:rPr>
              <w:t xml:space="preserve"> </w:t>
            </w:r>
            <w:r>
              <w:rPr>
                <w:rFonts w:eastAsia="Arial Unicode MS"/>
              </w:rPr>
              <w:t>обследования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23286E44" w14:textId="77777777" w:rsidR="0072599A" w:rsidRPr="00CA6A40" w:rsidRDefault="0072599A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Техническая и конструктивная характеристика объектов приведена в Приложении № 1 к техническому заданию.</w:t>
            </w:r>
          </w:p>
        </w:tc>
      </w:tr>
      <w:tr w:rsidR="005043B6" w:rsidRPr="00CA6A40" w14:paraId="5BE947E7" w14:textId="77777777" w:rsidTr="002D39C9">
        <w:trPr>
          <w:trHeight w:val="328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6086CD7B" w14:textId="77777777" w:rsidR="005043B6" w:rsidRPr="00CA6A40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</w:pPr>
            <w:r w:rsidRPr="00CA6A40">
              <w:t xml:space="preserve">Содержание </w:t>
            </w:r>
            <w:r w:rsidRPr="00026A46">
              <w:rPr>
                <w:rFonts w:eastAsia="Arial Unicode MS"/>
              </w:rPr>
              <w:t>оказываемых</w:t>
            </w:r>
            <w:r w:rsidRPr="00CA6A40">
              <w:t xml:space="preserve">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2E85DA40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Подготовка к проведению обследования:</w:t>
            </w:r>
          </w:p>
          <w:p w14:paraId="601298AC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ознакомлени</w:t>
            </w:r>
            <w:r w:rsidR="002E0471" w:rsidRPr="00DE0ED9">
              <w:t>е</w:t>
            </w:r>
            <w:r w:rsidRPr="00DE0ED9">
              <w:t xml:space="preserve"> с объектами обследования, их объемно-планировочными и конструктивными решениями, материалами и т.п;</w:t>
            </w:r>
          </w:p>
          <w:p w14:paraId="4477ED01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сбор и анализ инженерно-геологических изысканий; проектно-технической документации (в том числе результатов предыдущих обследований)</w:t>
            </w:r>
            <w:r w:rsidR="002E0471" w:rsidRPr="00DE0ED9">
              <w:t>;</w:t>
            </w:r>
          </w:p>
          <w:p w14:paraId="47CC1621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 xml:space="preserve">составление </w:t>
            </w:r>
            <w:r w:rsidR="002E0471" w:rsidRPr="00DE0ED9">
              <w:t xml:space="preserve">и согласование с Заказчиком </w:t>
            </w:r>
            <w:r w:rsidRPr="00DE0ED9">
              <w:t>программы обследования.</w:t>
            </w:r>
          </w:p>
          <w:p w14:paraId="7B79D6DD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Предварительное (визуальное) обследование:</w:t>
            </w:r>
          </w:p>
          <w:p w14:paraId="0C34C530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предварительная оценка технического состояния строительных конструкций, сетей и систем инженерно-технического обеспечения зданий и сооружений по внешним признакам;</w:t>
            </w:r>
          </w:p>
          <w:p w14:paraId="5F7D814D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сплошное визуальное обследование строительных конструкций, сетей и систем инженерно-технического обеспечения зданий и сооружений, с выявлением дефектов и повреждений по внешним признакам с необходимыми измерениями и их фиксацией;</w:t>
            </w:r>
          </w:p>
          <w:p w14:paraId="6CD65005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проведение обмерных работ в объеме, необходимом для проведения обследования, с использованием и сверкой имеющейся у Заказчика проектно-технической документацией;</w:t>
            </w:r>
          </w:p>
          <w:p w14:paraId="74C8C2FA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техническая диагностика дефектов и повреждений, оценка технического состояния строительных конструкций, сетей и систем инженерно-технического обеспечения зданий и сооружений;</w:t>
            </w:r>
          </w:p>
          <w:p w14:paraId="54ECF811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соответствия строительных конструкций, сетей и систем инженерно-технического обеспечения зданий и сооружений проектной документации и требованиям нормативных документов;</w:t>
            </w:r>
          </w:p>
          <w:p w14:paraId="21F578C6" w14:textId="77777777" w:rsidR="005043B6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необходимости в проведении детального (инструментального) обследования и уточнения программы обследования.</w:t>
            </w:r>
          </w:p>
          <w:p w14:paraId="6126FA2D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lastRenderedPageBreak/>
              <w:t>Детальное (инструментальное) обследование:</w:t>
            </w:r>
          </w:p>
          <w:p w14:paraId="2F587DAB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измерение необходимых для выполнения целей обследования геометрических параметров зданий (сооружений), конструкций, их элементов и узлов;</w:t>
            </w:r>
          </w:p>
          <w:p w14:paraId="70D9E37B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инженерно-геологические изыскания (при необходимости);</w:t>
            </w:r>
          </w:p>
          <w:p w14:paraId="71F8E822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инструментальное определение параметров дефектов и повреждений, в том числе динамических параметров;</w:t>
            </w:r>
          </w:p>
          <w:p w14:paraId="74EE4354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фактических характеристик материалов основных несущих конструкций и их элементов;</w:t>
            </w:r>
          </w:p>
          <w:p w14:paraId="7399EBC4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отбор образцов строительного материала для лабораторных исследований</w:t>
            </w:r>
            <w:r w:rsidR="00F55DEF" w:rsidRPr="00DE0ED9">
              <w:t xml:space="preserve"> (при необходимости)</w:t>
            </w:r>
            <w:r w:rsidRPr="00DE0ED9">
              <w:t>;</w:t>
            </w:r>
          </w:p>
          <w:p w14:paraId="72F6C0F3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измерение параметров эксплуатационной среды, присущей технологическому процессу в здании и сооружении;</w:t>
            </w:r>
          </w:p>
          <w:p w14:paraId="7F552921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реальных эксплуатационных нагрузок и воздействий, воспринимаемых обследуемыми конструкциями с учетом влияния изменившихся строительных норм и правил, изменением снеговой, сейсмической нагрузок, деформаций грунтов основания, а также фактического состояния строительных конструкций;</w:t>
            </w:r>
          </w:p>
          <w:p w14:paraId="0117C4C3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реальной расчетной схемы здания или сооружения и его отдельных конструкций;</w:t>
            </w:r>
          </w:p>
          <w:p w14:paraId="07E4245E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определение расчетных усилий в несущих конструкциях, воспринимающих эксплуатационные нагрузки;</w:t>
            </w:r>
          </w:p>
          <w:p w14:paraId="5653CE1D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поверочный расчет несущей способности конструкций по результатам обследования;</w:t>
            </w:r>
          </w:p>
          <w:p w14:paraId="68171B11" w14:textId="77777777" w:rsidR="005043B6" w:rsidRPr="00DE0ED9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DE0ED9">
              <w:t>составление программы мониторинга технического состояния</w:t>
            </w:r>
            <w:r w:rsidR="00F55DEF" w:rsidRPr="00DE0ED9">
              <w:t xml:space="preserve"> (при необходимости)</w:t>
            </w:r>
            <w:r w:rsidRPr="00DE0ED9">
              <w:t>.</w:t>
            </w:r>
          </w:p>
          <w:p w14:paraId="59764C51" w14:textId="77777777" w:rsidR="00A60271" w:rsidRPr="00CA6A40" w:rsidRDefault="00A60271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У</w:t>
            </w:r>
            <w:r w:rsidRPr="00CA6A40">
              <w:t>точн</w:t>
            </w:r>
            <w:r>
              <w:t>ение</w:t>
            </w:r>
            <w:r w:rsidRPr="00CA6A40">
              <w:t xml:space="preserve"> допустимы</w:t>
            </w:r>
            <w:r>
              <w:t>х</w:t>
            </w:r>
            <w:r w:rsidRPr="00CA6A40">
              <w:t xml:space="preserve"> кратковременны</w:t>
            </w:r>
            <w:r>
              <w:t>х</w:t>
            </w:r>
            <w:r w:rsidRPr="00CA6A40">
              <w:t xml:space="preserve"> нагруз</w:t>
            </w:r>
            <w:r>
              <w:t>о</w:t>
            </w:r>
            <w:r w:rsidRPr="00CA6A40">
              <w:t xml:space="preserve">к на покрытия и перекрытия (в т.ч. </w:t>
            </w:r>
            <w:proofErr w:type="spellStart"/>
            <w:r w:rsidRPr="00CA6A40">
              <w:t>отм</w:t>
            </w:r>
            <w:proofErr w:type="spellEnd"/>
            <w:r w:rsidRPr="00CA6A40">
              <w:t>. +0,000м), с учетом изменившихся нагрузок и фактического состояния конструкций с внесением полученных результатов в пояснительные записки отчетов обследования.</w:t>
            </w:r>
          </w:p>
          <w:p w14:paraId="2A5AA3E8" w14:textId="77777777" w:rsidR="00A60271" w:rsidRPr="00CA6A40" w:rsidRDefault="00A60271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В</w:t>
            </w:r>
            <w:r w:rsidRPr="00CA6A40">
              <w:t>ыполн</w:t>
            </w:r>
            <w:r>
              <w:t>ение</w:t>
            </w:r>
            <w:r w:rsidRPr="00CA6A40">
              <w:t xml:space="preserve"> </w:t>
            </w:r>
            <w:r>
              <w:t>п</w:t>
            </w:r>
            <w:r w:rsidRPr="00CA6A40">
              <w:t>роверк</w:t>
            </w:r>
            <w:r>
              <w:t>и</w:t>
            </w:r>
            <w:r w:rsidRPr="00CA6A40">
              <w:t xml:space="preserve"> вертикальности несущих строительных конструкций зданий и сооружений.</w:t>
            </w:r>
          </w:p>
          <w:p w14:paraId="724EC502" w14:textId="77777777" w:rsidR="00F55DEF" w:rsidRPr="00DE0ED9" w:rsidRDefault="00F55DE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Анализ работы конструкций (с учетом изменившихся норм и правил, увеличением снеговой, сейсмической нагрузок и с учетом фактического состояния конструкций) с оценкой прочности, устойчивости, эксплуатационной надежности конструкций.</w:t>
            </w:r>
          </w:p>
          <w:p w14:paraId="52E8D3BD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Анализ причин появления дефектов и повреждений в конструкциях.</w:t>
            </w:r>
          </w:p>
          <w:p w14:paraId="490FD6CC" w14:textId="77777777" w:rsidR="00F55DEF" w:rsidRPr="00DE0ED9" w:rsidRDefault="00F55DE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Определение соответствия зданий и сооружений требованиям нормативно-технических документов.</w:t>
            </w:r>
          </w:p>
          <w:p w14:paraId="7FB0217A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Определение первоочередных противоаварийных мероприятий, направленных на обеспечение дальнейшей безопасной эксплуатации зданий и сооружений</w:t>
            </w:r>
            <w:r w:rsidR="00F55DEF" w:rsidRPr="00DE0ED9">
              <w:t xml:space="preserve"> (при необходимости)</w:t>
            </w:r>
            <w:r w:rsidRPr="00DE0ED9">
              <w:t>.</w:t>
            </w:r>
          </w:p>
          <w:p w14:paraId="23014F91" w14:textId="77777777" w:rsidR="00DE0ED9" w:rsidRDefault="00DE0ED9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Установление состава и объема работ по ремонту/усилению строительных конструкций зданий и сооружений.</w:t>
            </w:r>
          </w:p>
          <w:p w14:paraId="0456261A" w14:textId="77777777" w:rsidR="00D95FF0" w:rsidRPr="00CA6A40" w:rsidRDefault="00D95FF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У</w:t>
            </w:r>
            <w:r w:rsidRPr="00CA6A40">
              <w:t>ста</w:t>
            </w:r>
            <w:r>
              <w:t>но</w:t>
            </w:r>
            <w:r w:rsidRPr="00CA6A40">
              <w:t>в</w:t>
            </w:r>
            <w:r>
              <w:t>ление</w:t>
            </w:r>
            <w:r w:rsidRPr="00CA6A40">
              <w:t xml:space="preserve"> </w:t>
            </w:r>
            <w:r>
              <w:t>с</w:t>
            </w:r>
            <w:r w:rsidRPr="00CA6A40">
              <w:t>рок</w:t>
            </w:r>
            <w:r>
              <w:t>ов</w:t>
            </w:r>
            <w:r w:rsidRPr="00CA6A40">
              <w:t xml:space="preserve"> проведения ремонтов по устранению критичных дефектов и повреждений строительных конструкций </w:t>
            </w:r>
            <w:r w:rsidRPr="00CA6A40">
              <w:lastRenderedPageBreak/>
              <w:t>зданий и сооружений в порядке убывания по значимости/приоритетности с градацией по годам.</w:t>
            </w:r>
          </w:p>
          <w:p w14:paraId="78005E4D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Подготовка рекомендаций</w:t>
            </w:r>
            <w:r w:rsidR="004737B2">
              <w:t>,</w:t>
            </w:r>
            <w:r w:rsidRPr="00DE0ED9">
              <w:t xml:space="preserve"> технических решений</w:t>
            </w:r>
            <w:r w:rsidR="004737B2">
              <w:t>,</w:t>
            </w:r>
            <w:r w:rsidRPr="00DE0ED9">
              <w:t xml:space="preserve"> </w:t>
            </w:r>
            <w:r w:rsidR="004737B2" w:rsidRPr="00CA6A40">
              <w:t>разработ</w:t>
            </w:r>
            <w:r w:rsidR="004737B2">
              <w:t>к</w:t>
            </w:r>
            <w:r w:rsidR="004737B2" w:rsidRPr="00CA6A40">
              <w:t>а чертеж</w:t>
            </w:r>
            <w:r w:rsidR="004737B2">
              <w:t>ей</w:t>
            </w:r>
            <w:r w:rsidR="004737B2" w:rsidRPr="00CA6A40">
              <w:t xml:space="preserve"> (конструктивны</w:t>
            </w:r>
            <w:r w:rsidR="004737B2">
              <w:t>х</w:t>
            </w:r>
            <w:r w:rsidR="004737B2" w:rsidRPr="00CA6A40">
              <w:t xml:space="preserve"> решени</w:t>
            </w:r>
            <w:r w:rsidR="004737B2">
              <w:t>й</w:t>
            </w:r>
            <w:r w:rsidR="004737B2" w:rsidRPr="00CA6A40">
              <w:t xml:space="preserve">) </w:t>
            </w:r>
            <w:r w:rsidRPr="00DE0ED9">
              <w:t>по устранению дефектов и повреждений строительных конструкций, сетей и систем инженерно-технического обеспечения.</w:t>
            </w:r>
          </w:p>
          <w:p w14:paraId="412EAC47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Выдача рабочей документации в случае обнаружения критических дефектов и повреждений строительных конструкций сетей и систем инженерно-технического обеспечения.</w:t>
            </w:r>
          </w:p>
          <w:p w14:paraId="369406D2" w14:textId="77777777" w:rsidR="004737B2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 xml:space="preserve">Подготовка ведомостей объемов работ по </w:t>
            </w:r>
            <w:r w:rsidR="004737B2">
              <w:t>устране</w:t>
            </w:r>
            <w:r w:rsidRPr="00DE0ED9">
              <w:t>нию дефектов и повреждений строительных конструкций, сетей и систем инженерно-технического обеспечения зданий и сооружений.</w:t>
            </w:r>
            <w:r w:rsidR="004737B2" w:rsidRPr="00CA6A40">
              <w:t xml:space="preserve"> </w:t>
            </w:r>
          </w:p>
          <w:p w14:paraId="67D676C3" w14:textId="77777777" w:rsidR="00DE2FBB" w:rsidRDefault="00DE2FBB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Согласование с Заказчиком м</w:t>
            </w:r>
            <w:r w:rsidRPr="00CA6A40">
              <w:t>атериал</w:t>
            </w:r>
            <w:r>
              <w:t>ов</w:t>
            </w:r>
            <w:r w:rsidRPr="00CA6A40">
              <w:t>, принимаемы</w:t>
            </w:r>
            <w:r>
              <w:t>х</w:t>
            </w:r>
            <w:r w:rsidRPr="00CA6A40">
              <w:t xml:space="preserve"> в ведомостях объемов ремонтных работ</w:t>
            </w:r>
            <w:r>
              <w:t>.</w:t>
            </w:r>
          </w:p>
          <w:p w14:paraId="2996F3D4" w14:textId="77777777" w:rsidR="005043B6" w:rsidRPr="00DE0ED9" w:rsidRDefault="004737B2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Подготовка</w:t>
            </w:r>
            <w:r w:rsidRPr="00CA6A40">
              <w:t xml:space="preserve"> ведомост</w:t>
            </w:r>
            <w:r>
              <w:t>ей</w:t>
            </w:r>
            <w:r w:rsidRPr="00CA6A40">
              <w:t xml:space="preserve"> потребности материалов на выполнение ремонтных работ (спецификаций)</w:t>
            </w:r>
            <w:r w:rsidR="00DE2FBB">
              <w:t xml:space="preserve"> </w:t>
            </w:r>
            <w:proofErr w:type="gramStart"/>
            <w:r w:rsidR="00DE2FBB">
              <w:t>и</w:t>
            </w:r>
            <w:r w:rsidRPr="00CA6A40">
              <w:t xml:space="preserve">  пояснительной</w:t>
            </w:r>
            <w:proofErr w:type="gramEnd"/>
            <w:r w:rsidRPr="00CA6A40">
              <w:t xml:space="preserve"> записки для капитального ремонта</w:t>
            </w:r>
            <w:r w:rsidR="00DE2FBB">
              <w:t xml:space="preserve"> зданий и сооружений.</w:t>
            </w:r>
          </w:p>
          <w:p w14:paraId="1F14CF74" w14:textId="77777777" w:rsidR="004737B2" w:rsidRPr="00CA6A40" w:rsidRDefault="004737B2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П</w:t>
            </w:r>
            <w:r w:rsidRPr="00CA6A40">
              <w:t>одготов</w:t>
            </w:r>
            <w:r>
              <w:t>ка</w:t>
            </w:r>
            <w:r w:rsidRPr="00CA6A40">
              <w:t xml:space="preserve"> графическ</w:t>
            </w:r>
            <w:r>
              <w:t>ой</w:t>
            </w:r>
            <w:r w:rsidRPr="00CA6A40">
              <w:t xml:space="preserve"> част</w:t>
            </w:r>
            <w:r>
              <w:t>и п</w:t>
            </w:r>
            <w:r w:rsidRPr="00CA6A40">
              <w:t>о результатам проведения обмерных работ. В графической части должен быть разработан полный комплект чертежей (поэтажные планы, разрезы, фасады, схемы стропильной системы и кровли, состав кровли, отдельные узлы и элементы зданий и сооружений, на разрезах указа</w:t>
            </w:r>
            <w:r>
              <w:t>ны</w:t>
            </w:r>
            <w:r w:rsidRPr="00CA6A40">
              <w:t xml:space="preserve"> фундаменты и глубин</w:t>
            </w:r>
            <w:r>
              <w:t>а</w:t>
            </w:r>
            <w:r w:rsidRPr="00CA6A40">
              <w:t xml:space="preserve"> их заложения).</w:t>
            </w:r>
          </w:p>
          <w:p w14:paraId="7C675AE5" w14:textId="77777777" w:rsidR="00AD5BE0" w:rsidRPr="00DE0ED9" w:rsidRDefault="00AD5BE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Установление состава и объема работ по мониторингу технического состояния зданий и сооружений</w:t>
            </w:r>
            <w:r>
              <w:t>, оформлени</w:t>
            </w:r>
            <w:r w:rsidR="00DE2FBB">
              <w:t>е отдельным приложением к отчету</w:t>
            </w:r>
            <w:r w:rsidRPr="00DE0ED9">
              <w:t xml:space="preserve"> (при необходимости).</w:t>
            </w:r>
          </w:p>
          <w:p w14:paraId="24170784" w14:textId="77777777" w:rsidR="005043B6" w:rsidRPr="00DE0ED9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Подготовка техническ</w:t>
            </w:r>
            <w:r w:rsidR="00F55DEF" w:rsidRPr="00DE0ED9">
              <w:t>их</w:t>
            </w:r>
            <w:r w:rsidRPr="00DE0ED9">
              <w:t xml:space="preserve"> отчет</w:t>
            </w:r>
            <w:r w:rsidR="00F55DEF" w:rsidRPr="00DE0ED9">
              <w:t>ов</w:t>
            </w:r>
            <w:r w:rsidRPr="00DE0ED9">
              <w:t xml:space="preserve"> по результатам обследования </w:t>
            </w:r>
            <w:r w:rsidR="00DE0ED9">
              <w:t xml:space="preserve">раздельно на каждое здание/сооружение </w:t>
            </w:r>
            <w:r w:rsidRPr="00DE0ED9">
              <w:t>и направление их на согласование Заказчику.</w:t>
            </w:r>
          </w:p>
          <w:p w14:paraId="22882467" w14:textId="77777777" w:rsidR="00126610" w:rsidRPr="00DE0ED9" w:rsidRDefault="0012661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DE0ED9">
              <w:t>Корректировка технических паспортов на здания и сооружения (при необходимости).</w:t>
            </w:r>
          </w:p>
        </w:tc>
      </w:tr>
      <w:tr w:rsidR="005043B6" w:rsidRPr="00CA6A40" w14:paraId="58136A69" w14:textId="77777777" w:rsidTr="002D39C9">
        <w:trPr>
          <w:trHeight w:val="328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F784382" w14:textId="77777777" w:rsidR="005043B6" w:rsidRPr="00CA6A40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</w:pPr>
            <w:r w:rsidRPr="00CA6A40">
              <w:lastRenderedPageBreak/>
              <w:t xml:space="preserve">Основные требования к содержанию и </w:t>
            </w:r>
            <w:r w:rsidRPr="00026A46">
              <w:rPr>
                <w:rFonts w:eastAsia="Arial Unicode MS"/>
              </w:rPr>
              <w:t>оказанию</w:t>
            </w:r>
            <w:r w:rsidRPr="00CA6A40">
              <w:t xml:space="preserve"> услуг.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63C29CDA" w14:textId="77777777" w:rsidR="005043B6" w:rsidRPr="00CA6A40" w:rsidRDefault="008A20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О</w:t>
            </w:r>
            <w:r w:rsidR="005043B6" w:rsidRPr="00CA6A40">
              <w:t>бследовани</w:t>
            </w:r>
            <w:r w:rsidR="00F55DEF" w:rsidRPr="00CA6A40">
              <w:t>е</w:t>
            </w:r>
            <w:r w:rsidR="005043B6" w:rsidRPr="00CA6A40">
              <w:t xml:space="preserve"> </w:t>
            </w:r>
            <w:r>
              <w:t xml:space="preserve">технического состояния </w:t>
            </w:r>
            <w:r w:rsidR="005043B6" w:rsidRPr="00CA6A40">
              <w:t>строительных конструкций здани</w:t>
            </w:r>
            <w:r w:rsidR="00F55DEF" w:rsidRPr="00CA6A40">
              <w:t>й</w:t>
            </w:r>
            <w:r w:rsidR="005043B6" w:rsidRPr="00CA6A40">
              <w:t xml:space="preserve"> и сооружений выполнить на основании нормативно-технической и методической документации:</w:t>
            </w:r>
          </w:p>
          <w:p w14:paraId="3C08541A" w14:textId="0EBF5E42" w:rsidR="005043B6" w:rsidRPr="00CA6A40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CA6A40">
              <w:t>ГОСТ 31937-201</w:t>
            </w:r>
            <w:r w:rsidR="009C5244">
              <w:t>4</w:t>
            </w:r>
            <w:r w:rsidRPr="00CA6A40">
              <w:t xml:space="preserve"> «Здания и сооружения. Правила обследования и мониторинга технического состояния»;</w:t>
            </w:r>
          </w:p>
          <w:p w14:paraId="268F3B6B" w14:textId="77777777" w:rsidR="005043B6" w:rsidRPr="00CA6A40" w:rsidRDefault="005043B6" w:rsidP="002D39C9">
            <w:pPr>
              <w:pStyle w:val="af7"/>
              <w:numPr>
                <w:ilvl w:val="0"/>
                <w:numId w:val="23"/>
              </w:numPr>
              <w:tabs>
                <w:tab w:val="left" w:pos="567"/>
              </w:tabs>
              <w:ind w:left="568" w:hanging="284"/>
              <w:jc w:val="both"/>
            </w:pPr>
            <w:r w:rsidRPr="00CA6A40">
              <w:t>СТО 70238424.27.010.011-2008 «Здания и сооружения объектов энергетики. Методика оценки технического состояния».</w:t>
            </w:r>
          </w:p>
          <w:p w14:paraId="5FE746C5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При необходимости допускается уточнить категории технического состояния строительных конструкций в соответствии с СП 13-102-2003 «Правила обследования несущих строительных конструкций зданий и сооружений».</w:t>
            </w:r>
          </w:p>
          <w:p w14:paraId="4692D7AC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Замечания и предложения, содержащиеся в отчетах технических обследований, должны быть обоснованы и сопровождаться ссылками на требования нормативно-технической документации.</w:t>
            </w:r>
          </w:p>
          <w:p w14:paraId="0A68AEBD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В технических отчетах должен быть установлен состав и объем работ по ремонту/усилению зданий и сооружений (в том числе противоаварийные мероприятия), с разработкой (при </w:t>
            </w:r>
            <w:r w:rsidRPr="00CA6A40">
              <w:lastRenderedPageBreak/>
              <w:t>необходимости) технических решений и рабочей документации.</w:t>
            </w:r>
          </w:p>
          <w:p w14:paraId="6D04468C" w14:textId="77777777" w:rsidR="00C5411D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В технических отчетах должен быть установлен состав и объем работ по мониторингу технического состояния зданий и сооружений (при необходимости).</w:t>
            </w:r>
          </w:p>
        </w:tc>
      </w:tr>
      <w:tr w:rsidR="005043B6" w:rsidRPr="00CA6A40" w14:paraId="26EF583A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7BE61A3A" w14:textId="77777777" w:rsidR="005043B6" w:rsidRPr="00CA6A40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</w:pPr>
            <w:r w:rsidRPr="00CA6A40">
              <w:lastRenderedPageBreak/>
              <w:t xml:space="preserve">Особые </w:t>
            </w:r>
            <w:r w:rsidRPr="00026A46">
              <w:rPr>
                <w:rFonts w:eastAsia="Arial Unicode MS"/>
              </w:rPr>
              <w:t>условия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45892C57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Объем работ по пунктам </w:t>
            </w:r>
            <w:r w:rsidR="00DE0ED9">
              <w:t>7</w:t>
            </w:r>
            <w:r w:rsidRPr="00CA6A40">
              <w:t xml:space="preserve">.1 </w:t>
            </w:r>
            <w:r w:rsidR="007E7052" w:rsidRPr="00CA6A40">
              <w:t>–</w:t>
            </w:r>
            <w:r w:rsidR="00DE0ED9">
              <w:t xml:space="preserve"> 7</w:t>
            </w:r>
            <w:r w:rsidRPr="00CA6A40">
              <w:t>.3 уточнить при составлении программы обследования.</w:t>
            </w:r>
          </w:p>
          <w:p w14:paraId="3A76D674" w14:textId="77777777" w:rsidR="000501D1" w:rsidRPr="00CA6A40" w:rsidRDefault="000501D1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Программ</w:t>
            </w:r>
            <w:r w:rsidR="008A20B6">
              <w:t>у</w:t>
            </w:r>
            <w:r w:rsidRPr="00CA6A40">
              <w:t xml:space="preserve"> работ на обследование предварительно согласовать с заказчиком.</w:t>
            </w:r>
          </w:p>
          <w:p w14:paraId="7C0DF99A" w14:textId="77777777" w:rsidR="00D95FF0" w:rsidRDefault="00D95FF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Материалы, принимаемые в ведомостях объемов ремонтных работ, должны быть согласованы с Заказчиком.</w:t>
            </w:r>
          </w:p>
          <w:p w14:paraId="3F2D8481" w14:textId="77777777" w:rsidR="008A20B6" w:rsidRPr="00CA6A40" w:rsidRDefault="008A20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Технические отчеты</w:t>
            </w:r>
            <w:r w:rsidRPr="00CA6A40">
              <w:t xml:space="preserve"> обследования предварительно должны быть рассмотрены и согласованы с Заказчиком</w:t>
            </w:r>
            <w:r>
              <w:t>.</w:t>
            </w:r>
          </w:p>
          <w:p w14:paraId="50411092" w14:textId="77777777" w:rsidR="003B4EED" w:rsidRPr="00CA6A40" w:rsidRDefault="003B4EED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Вставка </w:t>
            </w:r>
            <w:r w:rsidR="005B1F3A" w:rsidRPr="00CA6A40">
              <w:t xml:space="preserve">в отчеты обследования </w:t>
            </w:r>
            <w:r w:rsidRPr="00CA6A40">
              <w:t xml:space="preserve">копий </w:t>
            </w:r>
            <w:r w:rsidR="005B1F3A" w:rsidRPr="00CA6A40">
              <w:t xml:space="preserve">/ сканов </w:t>
            </w:r>
            <w:r w:rsidRPr="00CA6A40">
              <w:t xml:space="preserve">чертежей или их фрагментов из предыдущих обследований </w:t>
            </w:r>
            <w:r w:rsidR="005B1F3A" w:rsidRPr="00CA6A40">
              <w:t xml:space="preserve">и паспортов зданий и сооружений </w:t>
            </w:r>
            <w:r w:rsidRPr="00CA6A40">
              <w:t>не допускается.</w:t>
            </w:r>
          </w:p>
          <w:p w14:paraId="6B25845B" w14:textId="77777777" w:rsidR="00CC017B" w:rsidRPr="00CA6A40" w:rsidRDefault="003B4EED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Использование графических материалов предыдущих отчетов обследования допускается при соответствующем обосновании (при необходимости сравнения тех. состояния строительных конструкций и пр.). </w:t>
            </w:r>
          </w:p>
          <w:p w14:paraId="195396AA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В составе обследования (при необходимости) предусмотреть выполнение зондажей пола и прохождение не менее 2-х шурфов внутри здания.</w:t>
            </w:r>
          </w:p>
          <w:p w14:paraId="36C7B81F" w14:textId="77777777" w:rsidR="000501D1" w:rsidRPr="00CA6A40" w:rsidRDefault="00336C9F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>
              <w:t>К</w:t>
            </w:r>
            <w:r w:rsidR="000501D1" w:rsidRPr="00CA6A40">
              <w:t>орректировку технических паспортов на здания и сооружения</w:t>
            </w:r>
            <w:r w:rsidR="00E96E04">
              <w:t xml:space="preserve"> в</w:t>
            </w:r>
            <w:r w:rsidR="00E96E04" w:rsidRPr="00CA6A40">
              <w:t xml:space="preserve">ыполнить </w:t>
            </w:r>
            <w:r w:rsidR="00E96E04">
              <w:t>в соответствии с требованиями</w:t>
            </w:r>
            <w:r w:rsidR="000501D1" w:rsidRPr="00CA6A40">
              <w:t xml:space="preserve"> СТО 17330282.27.100.003-2008 «Здания и сооружения ТЭС. Организация эксплуатации и технического обслуживания. Нормы и требования» (при необходимости).</w:t>
            </w:r>
          </w:p>
        </w:tc>
      </w:tr>
      <w:tr w:rsidR="005043B6" w:rsidRPr="00CA6A40" w14:paraId="79727F75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4718702D" w14:textId="77777777" w:rsidR="005043B6" w:rsidRPr="00026A46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Климатические условия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  <w:vAlign w:val="center"/>
          </w:tcPr>
          <w:p w14:paraId="0F9456A7" w14:textId="77777777" w:rsidR="005043B6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Климатическ</w:t>
            </w:r>
            <w:r w:rsidR="00D95FF0">
              <w:t>ую</w:t>
            </w:r>
            <w:r w:rsidRPr="00CA6A40">
              <w:t xml:space="preserve"> характеристик</w:t>
            </w:r>
            <w:r w:rsidR="00D95FF0">
              <w:t>у</w:t>
            </w:r>
            <w:r w:rsidRPr="00CA6A40">
              <w:t xml:space="preserve"> региона определ</w:t>
            </w:r>
            <w:r w:rsidR="00D97C57" w:rsidRPr="00CA6A40">
              <w:t>ить в соответствии с</w:t>
            </w:r>
            <w:r w:rsidRPr="00CA6A40">
              <w:t xml:space="preserve"> СП 131.13330.2020 «Актуальная редакция СНиП 23-01-99* Строительная климатология».</w:t>
            </w:r>
          </w:p>
          <w:p w14:paraId="48CCF226" w14:textId="77777777" w:rsidR="00D95FF0" w:rsidRPr="00CA6A40" w:rsidRDefault="00D95FF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8B785E">
              <w:t>Сейсмичность площадки строительства принять в соответствии с СП 14.13330.2018 «Строительство в сейсмических районах», а также на основании инженерно-геофизических исследований по сейсмическому микрорайонированию прилегающей площадки главного корпуса ТЭЦ-11.</w:t>
            </w:r>
          </w:p>
        </w:tc>
      </w:tr>
      <w:tr w:rsidR="005043B6" w:rsidRPr="00CA6A40" w14:paraId="248EC0F7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38909BAC" w14:textId="77777777" w:rsidR="005043B6" w:rsidRPr="00026A46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Требования к подрядной организации и исполнителю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EB0EC2E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Исполнитель должен иметь допуск СРО на выполнение работ по проведению инженерных изысканий, обследованию и проектированию строительных конструкций. Иметь опыт в оказании услуг по обследованию, оценке технического состояния и разработке технических решений на ремонт (усиление) строительных конструкций.</w:t>
            </w:r>
          </w:p>
          <w:p w14:paraId="04615A43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СРО, в котором состоит Исполнитель должно иметь компенсационный фонд обеспечения договорных обязательств, совокупный размер обязательств участника закупки по договорам, которые заключены с использованием конкурентных способов, не должен превышать уровень ответственности участника по компенсационному фонду обеспечения договорных обязательств.</w:t>
            </w:r>
          </w:p>
          <w:p w14:paraId="25D05CA3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Исполнитель должен иметь в своем составе специалистов с опытом работы не менее 3 лет, в проведении обследования, </w:t>
            </w:r>
            <w:r w:rsidRPr="00CA6A40">
              <w:lastRenderedPageBreak/>
              <w:t>оценке технического состояния и разработке технических решений на восстановление (ремонт) строительных конструкций подобных производственных зданий и сооружений (работа не менее чем одного из экспертов в организации должна осуществляться на постоянной основе).</w:t>
            </w:r>
          </w:p>
          <w:p w14:paraId="457E97B4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Исполнитель должен быть оснащен современной приборной базой для выполнения вышеперечисленных услуг. Измерительные приборы и инструменты должны быть </w:t>
            </w:r>
            <w:proofErr w:type="spellStart"/>
            <w:r w:rsidRPr="00CA6A40">
              <w:t>поверены</w:t>
            </w:r>
            <w:proofErr w:type="spellEnd"/>
            <w:r w:rsidRPr="00CA6A40">
              <w:t xml:space="preserve"> в порядке, установленном законодательством Российской Федерации. </w:t>
            </w:r>
          </w:p>
        </w:tc>
      </w:tr>
      <w:tr w:rsidR="008A20B6" w:rsidRPr="008B785E" w14:paraId="185DEC3D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38D7EC7" w14:textId="77777777" w:rsidR="008A20B6" w:rsidRPr="00F735CC" w:rsidRDefault="008A20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F735CC">
              <w:rPr>
                <w:rFonts w:eastAsia="Arial Unicode MS"/>
              </w:rPr>
              <w:lastRenderedPageBreak/>
              <w:t>Ответственность исполнителя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364550DD" w14:textId="77777777" w:rsidR="008A20B6" w:rsidRPr="008B785E" w:rsidRDefault="008A20B6" w:rsidP="002D39C9">
            <w:pPr>
              <w:tabs>
                <w:tab w:val="left" w:pos="567"/>
              </w:tabs>
              <w:ind w:firstLine="567"/>
              <w:jc w:val="both"/>
            </w:pPr>
            <w:r w:rsidRPr="008B785E">
              <w:t>Исполнитель несёт ответственность за:</w:t>
            </w:r>
          </w:p>
          <w:p w14:paraId="1C3C0D72" w14:textId="77777777" w:rsidR="008A20B6" w:rsidRPr="008B785E" w:rsidRDefault="008A20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8B785E">
              <w:t xml:space="preserve">Квалификацию персонала, выполняющего работы по </w:t>
            </w:r>
            <w:r>
              <w:t>обслед</w:t>
            </w:r>
            <w:r w:rsidRPr="008B785E">
              <w:t xml:space="preserve">ованию </w:t>
            </w:r>
            <w:r>
              <w:t xml:space="preserve">технического состояния </w:t>
            </w:r>
            <w:r w:rsidRPr="008B785E">
              <w:t>здани</w:t>
            </w:r>
            <w:r>
              <w:t>й и сооружений</w:t>
            </w:r>
            <w:r w:rsidRPr="008B785E">
              <w:t>.</w:t>
            </w:r>
          </w:p>
          <w:p w14:paraId="46DC9C1D" w14:textId="069388C4" w:rsidR="008A20B6" w:rsidRPr="008B785E" w:rsidRDefault="008A20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8B785E">
              <w:t>Соблюдение требований охраны труда, промышленной и пожарной безопасности и других нормативно-правовых актов, принятых в ООО «</w:t>
            </w:r>
            <w:r w:rsidR="009C5244">
              <w:t>ХХХХХХХХХХХХХХХХХ</w:t>
            </w:r>
            <w:r w:rsidRPr="008B785E">
              <w:t>».</w:t>
            </w:r>
          </w:p>
        </w:tc>
      </w:tr>
      <w:tr w:rsidR="005043B6" w:rsidRPr="00CA6A40" w14:paraId="4B8A9C32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663CA29F" w14:textId="77777777" w:rsidR="005043B6" w:rsidRPr="00026A46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Результат оказания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3F378C06" w14:textId="77777777" w:rsidR="001F0173" w:rsidRPr="00CA6A40" w:rsidRDefault="001F0173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4711F0">
              <w:t xml:space="preserve">Результаты </w:t>
            </w:r>
            <w:r>
              <w:t xml:space="preserve">оказания услуг </w:t>
            </w:r>
            <w:r w:rsidRPr="004711F0">
              <w:t xml:space="preserve">предоставляются в виде отдельных </w:t>
            </w:r>
            <w:r>
              <w:t xml:space="preserve">технических отчетов на каждое здание </w:t>
            </w:r>
            <w:r w:rsidR="005E3EFD">
              <w:t xml:space="preserve">/ </w:t>
            </w:r>
            <w:r>
              <w:t>сооружение.</w:t>
            </w:r>
          </w:p>
          <w:p w14:paraId="510388FC" w14:textId="77777777" w:rsidR="005043B6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Результаты обследования предварительно должны быть рассмотрены и согласованы с Заказчиком на техническом совещании. Время и место проведения совещания, состав его участников согласовывается дополнительно по готовности Исполнителя представить отчет</w:t>
            </w:r>
            <w:r w:rsidR="00D97C57" w:rsidRPr="00CA6A40">
              <w:t xml:space="preserve"> / отчеты</w:t>
            </w:r>
            <w:r w:rsidRPr="00CA6A40">
              <w:t>.</w:t>
            </w:r>
          </w:p>
          <w:p w14:paraId="0FAB1E57" w14:textId="77777777" w:rsidR="00D97C57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Все дефекты и неисправности, кроме описания и обозначения на чертежах, должны сопровождаться фотографией в цветном изображении</w:t>
            </w:r>
            <w:r w:rsidR="00D97C57" w:rsidRPr="00CA6A40">
              <w:t>:</w:t>
            </w:r>
            <w:r w:rsidRPr="00CA6A40">
              <w:t xml:space="preserve"> непосредственно дефект, общее изображение конструкции, а также элемента здания и сооружения.</w:t>
            </w:r>
          </w:p>
          <w:p w14:paraId="32B7AD93" w14:textId="77777777" w:rsidR="005043B6" w:rsidRPr="00CA6A40" w:rsidRDefault="005043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Срок гарантии на результат оказанных услуг – в течение 5 лет со дня подписания акта выполненных работ.</w:t>
            </w:r>
          </w:p>
        </w:tc>
      </w:tr>
      <w:tr w:rsidR="005043B6" w:rsidRPr="00CA6A40" w14:paraId="50CFF73C" w14:textId="77777777" w:rsidTr="002D39C9">
        <w:trPr>
          <w:trHeight w:val="92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F97020F" w14:textId="77777777" w:rsidR="005043B6" w:rsidRPr="00026A46" w:rsidRDefault="005043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Вид и количество экземпляров документации</w:t>
            </w:r>
            <w:r w:rsidR="00D97C57" w:rsidRPr="00026A46">
              <w:rPr>
                <w:rFonts w:eastAsia="Arial Unicode MS"/>
              </w:rPr>
              <w:t>,</w:t>
            </w:r>
            <w:r w:rsidRPr="00026A46">
              <w:rPr>
                <w:rFonts w:eastAsia="Arial Unicode MS"/>
              </w:rPr>
              <w:t xml:space="preserve"> выдаваемой Заказчику</w:t>
            </w:r>
            <w:r w:rsidR="00D97C57" w:rsidRPr="00026A46">
              <w:rPr>
                <w:rFonts w:eastAsia="Arial Unicode MS"/>
              </w:rPr>
              <w:t>, по результатам оказанных у</w:t>
            </w:r>
            <w:r w:rsidR="0067691B" w:rsidRPr="00026A46">
              <w:rPr>
                <w:rFonts w:eastAsia="Arial Unicode MS"/>
              </w:rPr>
              <w:t>с</w:t>
            </w:r>
            <w:r w:rsidR="00D97C57" w:rsidRPr="00026A46">
              <w:rPr>
                <w:rFonts w:eastAsia="Arial Unicode MS"/>
              </w:rPr>
              <w:t>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7F36AF65" w14:textId="77777777" w:rsidR="005E3EFD" w:rsidRPr="008B785E" w:rsidRDefault="005E3EFD" w:rsidP="002D39C9">
            <w:pPr>
              <w:tabs>
                <w:tab w:val="left" w:pos="567"/>
              </w:tabs>
              <w:ind w:left="567"/>
              <w:jc w:val="both"/>
            </w:pPr>
            <w:r>
              <w:t xml:space="preserve">По результатам обследования предоставить </w:t>
            </w:r>
            <w:r w:rsidR="004C5A9D">
              <w:t xml:space="preserve">подписанные </w:t>
            </w:r>
            <w:r>
              <w:t>т</w:t>
            </w:r>
            <w:r w:rsidRPr="00CA6A40">
              <w:t>ехнические отчеты</w:t>
            </w:r>
            <w:r w:rsidR="004C5A9D" w:rsidRPr="00CA6A40">
              <w:t xml:space="preserve"> и технические решения</w:t>
            </w:r>
            <w:r w:rsidRPr="008B785E">
              <w:t>:</w:t>
            </w:r>
          </w:p>
          <w:p w14:paraId="6FF3AD80" w14:textId="77777777" w:rsidR="00B753F1" w:rsidRDefault="00B753F1" w:rsidP="002D39C9">
            <w:pPr>
              <w:pStyle w:val="af7"/>
              <w:numPr>
                <w:ilvl w:val="1"/>
                <w:numId w:val="22"/>
              </w:numPr>
              <w:tabs>
                <w:tab w:val="left" w:pos="515"/>
              </w:tabs>
              <w:ind w:left="567" w:hanging="567"/>
            </w:pPr>
            <w:r w:rsidRPr="00CA6A40">
              <w:t>раздельно на каждое здание / сооружение</w:t>
            </w:r>
            <w:r w:rsidR="005E3EFD">
              <w:t>;</w:t>
            </w:r>
          </w:p>
          <w:p w14:paraId="7253F26C" w14:textId="77777777" w:rsidR="005E3EFD" w:rsidRPr="00CA6A40" w:rsidRDefault="005E3EFD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на </w:t>
            </w:r>
            <w:r w:rsidR="004C5A9D">
              <w:t xml:space="preserve">бумажном носителе </w:t>
            </w:r>
            <w:r w:rsidRPr="00CA6A40">
              <w:t>формат</w:t>
            </w:r>
            <w:r w:rsidR="004C5A9D">
              <w:t>а</w:t>
            </w:r>
            <w:r w:rsidRPr="00CA6A40">
              <w:t xml:space="preserve"> А4, графические материалы, при необходимости, допускается выполнять на бумаге формата А3 и выше</w:t>
            </w:r>
            <w:r w:rsidR="004C5A9D">
              <w:t>;</w:t>
            </w:r>
          </w:p>
          <w:p w14:paraId="1987FADE" w14:textId="77777777" w:rsidR="004C5A9D" w:rsidRPr="00CA6A40" w:rsidRDefault="004C5A9D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в твердом переплете с названием темы выполнения работы и фотофиксацией объекта в наиболее информативном ракурсе</w:t>
            </w:r>
            <w:r>
              <w:t>;</w:t>
            </w:r>
          </w:p>
          <w:p w14:paraId="10AFE434" w14:textId="77777777" w:rsidR="005E3EFD" w:rsidRPr="00CA6A40" w:rsidRDefault="005E3EFD" w:rsidP="002D39C9">
            <w:pPr>
              <w:pStyle w:val="af7"/>
              <w:numPr>
                <w:ilvl w:val="1"/>
                <w:numId w:val="22"/>
              </w:numPr>
              <w:tabs>
                <w:tab w:val="left" w:pos="515"/>
              </w:tabs>
              <w:ind w:left="567" w:hanging="567"/>
            </w:pPr>
            <w:r w:rsidRPr="008B785E">
              <w:t>в 2-х (двух) экземплярах на бумажном носителе и в 1-м (одном) экземпляре в электронном виде в редактируемых форматах («.</w:t>
            </w:r>
            <w:proofErr w:type="spellStart"/>
            <w:r w:rsidRPr="008B785E">
              <w:t>doc</w:t>
            </w:r>
            <w:proofErr w:type="spellEnd"/>
            <w:r w:rsidRPr="008B785E">
              <w:t>», «.</w:t>
            </w:r>
            <w:proofErr w:type="spellStart"/>
            <w:r w:rsidRPr="008B785E">
              <w:t>docх</w:t>
            </w:r>
            <w:proofErr w:type="spellEnd"/>
            <w:r w:rsidRPr="008B785E">
              <w:t>», «.</w:t>
            </w:r>
            <w:proofErr w:type="spellStart"/>
            <w:r w:rsidRPr="008B785E">
              <w:t>dwg</w:t>
            </w:r>
            <w:proofErr w:type="spellEnd"/>
            <w:r w:rsidRPr="008B785E">
              <w:t>» или др.) и в формате «.</w:t>
            </w:r>
            <w:proofErr w:type="spellStart"/>
            <w:r w:rsidRPr="008B785E">
              <w:t>pdf</w:t>
            </w:r>
            <w:proofErr w:type="spellEnd"/>
            <w:r w:rsidRPr="008B785E">
              <w:t>»</w:t>
            </w:r>
            <w:r w:rsidR="004C5A9D">
              <w:t>.</w:t>
            </w:r>
          </w:p>
          <w:p w14:paraId="46D2524B" w14:textId="77777777" w:rsidR="005E3EFD" w:rsidRPr="008B785E" w:rsidRDefault="005E3EFD" w:rsidP="002D39C9">
            <w:pPr>
              <w:pStyle w:val="af7"/>
              <w:numPr>
                <w:ilvl w:val="1"/>
                <w:numId w:val="22"/>
              </w:numPr>
              <w:tabs>
                <w:tab w:val="left" w:pos="515"/>
              </w:tabs>
              <w:ind w:left="567" w:hanging="567"/>
              <w:rPr>
                <w:rFonts w:eastAsia="Calibri"/>
                <w:lang w:eastAsia="en-US"/>
              </w:rPr>
            </w:pPr>
            <w:r w:rsidRPr="008B785E">
              <w:rPr>
                <w:color w:val="000000"/>
              </w:rPr>
              <w:t xml:space="preserve">Электронный вид </w:t>
            </w:r>
            <w:r>
              <w:rPr>
                <w:color w:val="000000"/>
              </w:rPr>
              <w:t>техническ</w:t>
            </w:r>
            <w:r w:rsidR="004C5A9D">
              <w:rPr>
                <w:color w:val="000000"/>
              </w:rPr>
              <w:t>их отчетов</w:t>
            </w:r>
            <w:r w:rsidRPr="008B785E">
              <w:rPr>
                <w:color w:val="000000"/>
              </w:rPr>
              <w:t xml:space="preserve">, в том числе в формате </w:t>
            </w:r>
            <w:r w:rsidRPr="008B785E">
              <w:t>«.</w:t>
            </w:r>
            <w:r w:rsidRPr="008B785E">
              <w:rPr>
                <w:lang w:val="en-US"/>
              </w:rPr>
              <w:t>pdf</w:t>
            </w:r>
            <w:r w:rsidRPr="008B785E">
              <w:t>»</w:t>
            </w:r>
            <w:r w:rsidRPr="008B785E">
              <w:rPr>
                <w:color w:val="000000"/>
              </w:rPr>
              <w:t>, должен обеспечивать возможность поиска по текстовому содержанию документа и возможность копирования текста.</w:t>
            </w:r>
          </w:p>
          <w:p w14:paraId="0DABD1F4" w14:textId="77777777" w:rsidR="005E3EFD" w:rsidRPr="008B785E" w:rsidRDefault="005E3EFD" w:rsidP="002D39C9">
            <w:pPr>
              <w:pStyle w:val="af7"/>
              <w:numPr>
                <w:ilvl w:val="1"/>
                <w:numId w:val="22"/>
              </w:numPr>
              <w:tabs>
                <w:tab w:val="left" w:pos="515"/>
              </w:tabs>
              <w:ind w:left="567" w:hanging="567"/>
              <w:rPr>
                <w:rFonts w:eastAsia="Calibri"/>
                <w:lang w:eastAsia="en-US"/>
              </w:rPr>
            </w:pPr>
            <w:r w:rsidRPr="008B785E">
              <w:t xml:space="preserve">Размер электронной версии </w:t>
            </w:r>
            <w:r w:rsidR="004C5A9D">
              <w:t xml:space="preserve">каждого </w:t>
            </w:r>
            <w:r>
              <w:t xml:space="preserve">технического отчета </w:t>
            </w:r>
            <w:r w:rsidRPr="008B785E">
              <w:t>в формате «.</w:t>
            </w:r>
            <w:r w:rsidRPr="008B785E">
              <w:rPr>
                <w:lang w:val="en-US"/>
              </w:rPr>
              <w:t>pdf</w:t>
            </w:r>
            <w:r w:rsidRPr="008B785E">
              <w:t xml:space="preserve">» не должен превышать 50 Мб. </w:t>
            </w:r>
          </w:p>
          <w:p w14:paraId="13A234CA" w14:textId="77777777" w:rsidR="005E3EFD" w:rsidRPr="00CA6A40" w:rsidRDefault="005E3EFD" w:rsidP="002D39C9">
            <w:pPr>
              <w:pStyle w:val="af7"/>
              <w:numPr>
                <w:ilvl w:val="1"/>
                <w:numId w:val="22"/>
              </w:numPr>
              <w:tabs>
                <w:tab w:val="left" w:pos="515"/>
              </w:tabs>
              <w:ind w:left="567" w:hanging="567"/>
              <w:rPr>
                <w:rFonts w:eastAsia="Calibri"/>
                <w:lang w:eastAsia="en-US"/>
              </w:rPr>
            </w:pPr>
            <w:r w:rsidRPr="008B785E">
              <w:t>Размеры, форматы и содержание текстовых документов и чертежей, выполненные в электронных форматах, должны быть идентичны бумажному оригиналу, к которому они прилагаются.</w:t>
            </w:r>
          </w:p>
        </w:tc>
      </w:tr>
      <w:tr w:rsidR="008A20B6" w:rsidRPr="00CA6A40" w14:paraId="310AB346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554C8812" w14:textId="77777777" w:rsidR="008A20B6" w:rsidRPr="00026A46" w:rsidRDefault="008A20B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lastRenderedPageBreak/>
              <w:t>Сроки оказания услуг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740CFB1E" w14:textId="77777777" w:rsidR="008A20B6" w:rsidRPr="00CA6A40" w:rsidRDefault="008A20B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 xml:space="preserve">С даты заключения договора по 30 </w:t>
            </w:r>
            <w:r w:rsidR="00026A46">
              <w:t>дека</w:t>
            </w:r>
            <w:r w:rsidRPr="00CA6A40">
              <w:t>бря 2025 года, в соответствии с планом-графиком (приложение № 2 к техническому заданию).</w:t>
            </w:r>
          </w:p>
        </w:tc>
      </w:tr>
      <w:tr w:rsidR="00D95FF0" w:rsidRPr="00CA6A40" w14:paraId="12C8BBEB" w14:textId="77777777" w:rsidTr="002D39C9">
        <w:trPr>
          <w:trHeight w:val="26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028C4433" w14:textId="77777777" w:rsidR="00D95FF0" w:rsidRPr="00026A46" w:rsidRDefault="00D95FF0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026A46">
              <w:rPr>
                <w:rFonts w:eastAsia="Arial Unicode MS"/>
              </w:rPr>
              <w:t>Исходные данные, предоставляемые Заказчиком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5A20FBBE" w14:textId="77777777" w:rsidR="00D95FF0" w:rsidRPr="00CA6A40" w:rsidRDefault="00D95FF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Исходные данные, необходимые для выполнения обследования предоставляются на основании запроса Исполнителя.</w:t>
            </w:r>
          </w:p>
          <w:p w14:paraId="3E66901A" w14:textId="77777777" w:rsidR="00026A46" w:rsidRDefault="00D95FF0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Ознакомление с результатами и выводами предыдущих обследований возможно визуально непосредственно на объекте обследования.</w:t>
            </w:r>
            <w:r w:rsidR="00026A46" w:rsidRPr="00CA6A40">
              <w:t xml:space="preserve"> </w:t>
            </w:r>
          </w:p>
          <w:p w14:paraId="7FB30B62" w14:textId="77777777" w:rsidR="00D95FF0" w:rsidRPr="00CA6A40" w:rsidRDefault="00026A4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CA6A40">
              <w:t>Сканирование, копирование, фотографирование  предыдущих отчетов обследования не допускается.</w:t>
            </w:r>
          </w:p>
        </w:tc>
      </w:tr>
      <w:tr w:rsidR="00026A46" w:rsidRPr="008B785E" w14:paraId="53CBC0DB" w14:textId="77777777" w:rsidTr="002D39C9">
        <w:trPr>
          <w:trHeight w:val="922"/>
        </w:trPr>
        <w:tc>
          <w:tcPr>
            <w:tcW w:w="2265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39DDF007" w14:textId="77777777" w:rsidR="00026A46" w:rsidRPr="00F735CC" w:rsidRDefault="00026A46" w:rsidP="002D39C9">
            <w:pPr>
              <w:pStyle w:val="af7"/>
              <w:numPr>
                <w:ilvl w:val="0"/>
                <w:numId w:val="22"/>
              </w:numPr>
              <w:tabs>
                <w:tab w:val="left" w:pos="366"/>
              </w:tabs>
              <w:ind w:left="366" w:hanging="366"/>
              <w:rPr>
                <w:rFonts w:eastAsia="Arial Unicode MS"/>
              </w:rPr>
            </w:pPr>
            <w:r w:rsidRPr="00F735CC">
              <w:rPr>
                <w:rFonts w:eastAsia="Arial Unicode MS"/>
              </w:rPr>
              <w:t>Приложения к техническому заданию</w:t>
            </w:r>
          </w:p>
        </w:tc>
        <w:tc>
          <w:tcPr>
            <w:tcW w:w="7228" w:type="dxa"/>
            <w:shd w:val="clear" w:color="auto" w:fill="auto"/>
            <w:noWrap/>
            <w:tcMar>
              <w:top w:w="16" w:type="dxa"/>
              <w:left w:w="57" w:type="dxa"/>
              <w:bottom w:w="0" w:type="dxa"/>
              <w:right w:w="57" w:type="dxa"/>
            </w:tcMar>
          </w:tcPr>
          <w:p w14:paraId="124E053A" w14:textId="77777777" w:rsidR="00026A46" w:rsidRPr="008B785E" w:rsidRDefault="00026A4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8B785E">
              <w:t>Приложение № 1 – Техническ</w:t>
            </w:r>
            <w:r>
              <w:t>ая и конструктивная</w:t>
            </w:r>
            <w:r w:rsidRPr="008B785E">
              <w:t xml:space="preserve"> характеристик</w:t>
            </w:r>
            <w:r>
              <w:t>а</w:t>
            </w:r>
            <w:r w:rsidRPr="008B785E">
              <w:t xml:space="preserve"> объект</w:t>
            </w:r>
            <w:r>
              <w:t>ов обследо</w:t>
            </w:r>
            <w:r w:rsidR="00A403D1">
              <w:t>в</w:t>
            </w:r>
            <w:r>
              <w:t>ания</w:t>
            </w:r>
            <w:r w:rsidRPr="008B785E">
              <w:t>.</w:t>
            </w:r>
          </w:p>
          <w:p w14:paraId="562B3CE3" w14:textId="78072A79" w:rsidR="00026A46" w:rsidRPr="008B785E" w:rsidRDefault="00026A46" w:rsidP="002D39C9">
            <w:pPr>
              <w:pStyle w:val="af7"/>
              <w:numPr>
                <w:ilvl w:val="1"/>
                <w:numId w:val="22"/>
              </w:numPr>
              <w:tabs>
                <w:tab w:val="left" w:pos="567"/>
              </w:tabs>
              <w:ind w:left="567" w:hanging="567"/>
              <w:jc w:val="both"/>
            </w:pPr>
            <w:r w:rsidRPr="008B785E">
              <w:t xml:space="preserve">Приложение № 2 – </w:t>
            </w:r>
            <w:r w:rsidR="00D3757E">
              <w:t>План-график оказания услуг</w:t>
            </w:r>
            <w:r w:rsidR="00D3757E" w:rsidRPr="00CA6A40">
              <w:t xml:space="preserve"> </w:t>
            </w:r>
            <w:r w:rsidR="00D3757E">
              <w:t>«</w:t>
            </w:r>
            <w:r w:rsidR="00D3757E" w:rsidRPr="00CA6A40">
              <w:t>Обследование</w:t>
            </w:r>
            <w:r w:rsidR="00D3757E">
              <w:t xml:space="preserve"> технического состояния</w:t>
            </w:r>
            <w:r w:rsidR="00D3757E" w:rsidRPr="00CA6A40">
              <w:t xml:space="preserve"> зданий и сооружений</w:t>
            </w:r>
            <w:r w:rsidR="00D3757E" w:rsidRPr="00D3757E">
              <w:t xml:space="preserve"> на филиале</w:t>
            </w:r>
            <w:r w:rsidR="009C5244">
              <w:t xml:space="preserve"> ООО «ХХХХХХХХХ»</w:t>
            </w:r>
            <w:r w:rsidR="00D3757E" w:rsidRPr="00D3757E">
              <w:t xml:space="preserve"> ТЭЦ-11</w:t>
            </w:r>
            <w:r w:rsidR="00D3757E">
              <w:t xml:space="preserve"> в 2025 году»</w:t>
            </w:r>
            <w:r w:rsidR="00D968EA">
              <w:t>.</w:t>
            </w:r>
          </w:p>
        </w:tc>
      </w:tr>
    </w:tbl>
    <w:p w14:paraId="4AB27D15" w14:textId="77777777" w:rsidR="00047F55" w:rsidRDefault="00047F55" w:rsidP="00476EF0">
      <w:pPr>
        <w:tabs>
          <w:tab w:val="left" w:pos="7655"/>
        </w:tabs>
        <w:contextualSpacing/>
      </w:pPr>
    </w:p>
    <w:p w14:paraId="3C755B35" w14:textId="77777777" w:rsidR="00F7525F" w:rsidRPr="00E20817" w:rsidRDefault="00F7525F" w:rsidP="00476EF0">
      <w:pPr>
        <w:tabs>
          <w:tab w:val="left" w:pos="7655"/>
        </w:tabs>
        <w:contextualSpacing/>
      </w:pPr>
    </w:p>
    <w:sectPr w:rsidR="00F7525F" w:rsidRPr="00E20817" w:rsidSect="002D39C9">
      <w:headerReference w:type="even" r:id="rId8"/>
      <w:headerReference w:type="default" r:id="rId9"/>
      <w:footerReference w:type="even" r:id="rId10"/>
      <w:pgSz w:w="11906" w:h="16838" w:code="9"/>
      <w:pgMar w:top="1134" w:right="1134" w:bottom="1134" w:left="1134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CB559" w14:textId="77777777" w:rsidR="00876586" w:rsidRDefault="00876586">
      <w:r>
        <w:separator/>
      </w:r>
    </w:p>
  </w:endnote>
  <w:endnote w:type="continuationSeparator" w:id="0">
    <w:p w14:paraId="505F8D16" w14:textId="77777777" w:rsidR="00876586" w:rsidRDefault="008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8ABF" w14:textId="77777777" w:rsidR="00770B52" w:rsidRDefault="00770B52" w:rsidP="00300F7E">
    <w:pPr>
      <w:pStyle w:val="a8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556AAF61" w14:textId="77777777" w:rsidR="00770B52" w:rsidRDefault="00770B52" w:rsidP="008428E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7304" w14:textId="77777777" w:rsidR="00876586" w:rsidRDefault="00876586">
      <w:r>
        <w:separator/>
      </w:r>
    </w:p>
  </w:footnote>
  <w:footnote w:type="continuationSeparator" w:id="0">
    <w:p w14:paraId="12AFB50A" w14:textId="77777777" w:rsidR="00876586" w:rsidRDefault="0087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98AB1" w14:textId="77777777" w:rsidR="00770B52" w:rsidRDefault="00770B52" w:rsidP="00D66675">
    <w:pPr>
      <w:pStyle w:val="a6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23EA734E" w14:textId="77777777" w:rsidR="00770B52" w:rsidRDefault="00770B5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42826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2D6F68CA" w14:textId="77777777" w:rsidR="00B404DB" w:rsidRDefault="00770B52">
        <w:pPr>
          <w:pStyle w:val="a6"/>
          <w:jc w:val="center"/>
          <w:rPr>
            <w:sz w:val="28"/>
            <w:szCs w:val="28"/>
          </w:rPr>
        </w:pPr>
        <w:r w:rsidRPr="00B404DB">
          <w:rPr>
            <w:sz w:val="28"/>
            <w:szCs w:val="28"/>
          </w:rPr>
          <w:fldChar w:fldCharType="begin"/>
        </w:r>
        <w:r w:rsidRPr="00B404DB">
          <w:rPr>
            <w:sz w:val="28"/>
            <w:szCs w:val="28"/>
          </w:rPr>
          <w:instrText>PAGE   \* MERGEFORMAT</w:instrText>
        </w:r>
        <w:r w:rsidRPr="00B404DB">
          <w:rPr>
            <w:sz w:val="28"/>
            <w:szCs w:val="28"/>
          </w:rPr>
          <w:fldChar w:fldCharType="separate"/>
        </w:r>
        <w:r w:rsidR="00AC2A6B">
          <w:rPr>
            <w:noProof/>
            <w:sz w:val="28"/>
            <w:szCs w:val="28"/>
          </w:rPr>
          <w:t>7</w:t>
        </w:r>
        <w:r w:rsidRPr="00B404DB">
          <w:rPr>
            <w:sz w:val="28"/>
            <w:szCs w:val="28"/>
          </w:rPr>
          <w:fldChar w:fldCharType="end"/>
        </w:r>
      </w:p>
      <w:p w14:paraId="2613DE3B" w14:textId="77777777" w:rsidR="00770B52" w:rsidRPr="00BF40FF" w:rsidRDefault="00876586">
        <w:pPr>
          <w:pStyle w:val="a6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6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486D91"/>
    <w:multiLevelType w:val="multilevel"/>
    <w:tmpl w:val="210ACD0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69138E"/>
    <w:multiLevelType w:val="hybridMultilevel"/>
    <w:tmpl w:val="B0621EE8"/>
    <w:lvl w:ilvl="0" w:tplc="00000001">
      <w:start w:val="1"/>
      <w:numFmt w:val="bullet"/>
      <w:lvlText w:val=""/>
      <w:lvlJc w:val="left"/>
      <w:pPr>
        <w:ind w:left="1429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60128CA"/>
    <w:multiLevelType w:val="hybridMultilevel"/>
    <w:tmpl w:val="F4FC0F8E"/>
    <w:lvl w:ilvl="0" w:tplc="9D28B5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10AFA"/>
    <w:multiLevelType w:val="multilevel"/>
    <w:tmpl w:val="1614453C"/>
    <w:lvl w:ilvl="0">
      <w:start w:val="1"/>
      <w:numFmt w:val="decimal"/>
      <w:lvlText w:val="%1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1"/>
        </w:tabs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21"/>
        </w:tabs>
        <w:ind w:left="0" w:firstLine="680"/>
      </w:pPr>
      <w:rPr>
        <w:rFonts w:hint="default"/>
      </w:rPr>
    </w:lvl>
  </w:abstractNum>
  <w:abstractNum w:abstractNumId="5" w15:restartNumberingAfterBreak="0">
    <w:nsid w:val="298B7330"/>
    <w:multiLevelType w:val="multilevel"/>
    <w:tmpl w:val="9880F1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30526F6F"/>
    <w:multiLevelType w:val="multilevel"/>
    <w:tmpl w:val="313AD792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559543D"/>
    <w:multiLevelType w:val="multilevel"/>
    <w:tmpl w:val="0172D04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76901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F741363"/>
    <w:multiLevelType w:val="multilevel"/>
    <w:tmpl w:val="FAFC3FB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0FA04FD"/>
    <w:multiLevelType w:val="multilevel"/>
    <w:tmpl w:val="EAE03512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79448B7"/>
    <w:multiLevelType w:val="hybridMultilevel"/>
    <w:tmpl w:val="C45462E8"/>
    <w:lvl w:ilvl="0" w:tplc="BE9CEC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F8DB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FE74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0633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43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00F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2A73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203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30A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125304D"/>
    <w:multiLevelType w:val="multilevel"/>
    <w:tmpl w:val="900CCA5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AC7B9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4EC1A24"/>
    <w:multiLevelType w:val="hybridMultilevel"/>
    <w:tmpl w:val="39A85856"/>
    <w:lvl w:ilvl="0" w:tplc="1E6C8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1A4BEB"/>
    <w:multiLevelType w:val="multilevel"/>
    <w:tmpl w:val="6FBE36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D7C33D0"/>
    <w:multiLevelType w:val="multilevel"/>
    <w:tmpl w:val="484C18EA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FE942F7"/>
    <w:multiLevelType w:val="multilevel"/>
    <w:tmpl w:val="CB76EF5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AE38AF"/>
    <w:multiLevelType w:val="multilevel"/>
    <w:tmpl w:val="B378801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4531C98"/>
    <w:multiLevelType w:val="multilevel"/>
    <w:tmpl w:val="151632D8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55D6BB8"/>
    <w:multiLevelType w:val="multilevel"/>
    <w:tmpl w:val="F1E0C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94484"/>
    <w:multiLevelType w:val="hybridMultilevel"/>
    <w:tmpl w:val="88689EE2"/>
    <w:lvl w:ilvl="0" w:tplc="4216A42A">
      <w:start w:val="49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C497C"/>
    <w:multiLevelType w:val="hybridMultilevel"/>
    <w:tmpl w:val="A488759A"/>
    <w:lvl w:ilvl="0" w:tplc="1E6C88EC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3" w15:restartNumberingAfterBreak="0">
    <w:nsid w:val="708A3470"/>
    <w:multiLevelType w:val="multilevel"/>
    <w:tmpl w:val="EC58B3E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24" w15:restartNumberingAfterBreak="0">
    <w:nsid w:val="7C96491D"/>
    <w:multiLevelType w:val="multilevel"/>
    <w:tmpl w:val="DB90E5C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CB50C95"/>
    <w:multiLevelType w:val="multilevel"/>
    <w:tmpl w:val="F9F2732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EF549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7"/>
  </w:num>
  <w:num w:numId="3">
    <w:abstractNumId w:val="12"/>
  </w:num>
  <w:num w:numId="4">
    <w:abstractNumId w:val="21"/>
  </w:num>
  <w:num w:numId="5">
    <w:abstractNumId w:val="20"/>
  </w:num>
  <w:num w:numId="6">
    <w:abstractNumId w:val="3"/>
  </w:num>
  <w:num w:numId="7">
    <w:abstractNumId w:val="25"/>
  </w:num>
  <w:num w:numId="8">
    <w:abstractNumId w:val="24"/>
  </w:num>
  <w:num w:numId="9">
    <w:abstractNumId w:val="4"/>
  </w:num>
  <w:num w:numId="10">
    <w:abstractNumId w:val="2"/>
  </w:num>
  <w:num w:numId="11">
    <w:abstractNumId w:val="6"/>
  </w:num>
  <w:num w:numId="12">
    <w:abstractNumId w:val="19"/>
  </w:num>
  <w:num w:numId="13">
    <w:abstractNumId w:val="16"/>
  </w:num>
  <w:num w:numId="14">
    <w:abstractNumId w:val="18"/>
  </w:num>
  <w:num w:numId="15">
    <w:abstractNumId w:val="23"/>
  </w:num>
  <w:num w:numId="16">
    <w:abstractNumId w:val="5"/>
  </w:num>
  <w:num w:numId="17">
    <w:abstractNumId w:val="11"/>
  </w:num>
  <w:num w:numId="18">
    <w:abstractNumId w:val="15"/>
  </w:num>
  <w:num w:numId="19">
    <w:abstractNumId w:val="10"/>
  </w:num>
  <w:num w:numId="20">
    <w:abstractNumId w:val="9"/>
  </w:num>
  <w:num w:numId="21">
    <w:abstractNumId w:val="7"/>
  </w:num>
  <w:num w:numId="22">
    <w:abstractNumId w:val="0"/>
  </w:num>
  <w:num w:numId="23">
    <w:abstractNumId w:val="14"/>
  </w:num>
  <w:num w:numId="24">
    <w:abstractNumId w:val="26"/>
  </w:num>
  <w:num w:numId="25">
    <w:abstractNumId w:val="22"/>
  </w:num>
  <w:num w:numId="26">
    <w:abstractNumId w:val="13"/>
  </w:num>
  <w:num w:numId="2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99"/>
    <w:rsid w:val="00001F1F"/>
    <w:rsid w:val="000034C3"/>
    <w:rsid w:val="00005811"/>
    <w:rsid w:val="000067A2"/>
    <w:rsid w:val="0001404D"/>
    <w:rsid w:val="00015FA3"/>
    <w:rsid w:val="00017B4C"/>
    <w:rsid w:val="0002004E"/>
    <w:rsid w:val="0002019A"/>
    <w:rsid w:val="00021530"/>
    <w:rsid w:val="00021891"/>
    <w:rsid w:val="000258E8"/>
    <w:rsid w:val="00026A46"/>
    <w:rsid w:val="0002714F"/>
    <w:rsid w:val="00027E42"/>
    <w:rsid w:val="000307F5"/>
    <w:rsid w:val="000324B5"/>
    <w:rsid w:val="00033062"/>
    <w:rsid w:val="00035930"/>
    <w:rsid w:val="00040817"/>
    <w:rsid w:val="00040B20"/>
    <w:rsid w:val="000428A2"/>
    <w:rsid w:val="00043302"/>
    <w:rsid w:val="00045576"/>
    <w:rsid w:val="000457EE"/>
    <w:rsid w:val="00047F55"/>
    <w:rsid w:val="000501D1"/>
    <w:rsid w:val="00053B94"/>
    <w:rsid w:val="00057779"/>
    <w:rsid w:val="000606D5"/>
    <w:rsid w:val="000627A6"/>
    <w:rsid w:val="00062AD6"/>
    <w:rsid w:val="0006313B"/>
    <w:rsid w:val="000633A2"/>
    <w:rsid w:val="00065291"/>
    <w:rsid w:val="00067163"/>
    <w:rsid w:val="00071665"/>
    <w:rsid w:val="00075785"/>
    <w:rsid w:val="00081D30"/>
    <w:rsid w:val="000843A0"/>
    <w:rsid w:val="00086CE4"/>
    <w:rsid w:val="00087404"/>
    <w:rsid w:val="00090F7D"/>
    <w:rsid w:val="000911EA"/>
    <w:rsid w:val="00092C85"/>
    <w:rsid w:val="000937EA"/>
    <w:rsid w:val="000963E1"/>
    <w:rsid w:val="000968A0"/>
    <w:rsid w:val="000A02D4"/>
    <w:rsid w:val="000A072B"/>
    <w:rsid w:val="000A2CCA"/>
    <w:rsid w:val="000A32A9"/>
    <w:rsid w:val="000A3DEB"/>
    <w:rsid w:val="000A603E"/>
    <w:rsid w:val="000A78A0"/>
    <w:rsid w:val="000B0A7B"/>
    <w:rsid w:val="000B23D7"/>
    <w:rsid w:val="000B2B85"/>
    <w:rsid w:val="000B3D38"/>
    <w:rsid w:val="000B5724"/>
    <w:rsid w:val="000B62A5"/>
    <w:rsid w:val="000C26B9"/>
    <w:rsid w:val="000C33CB"/>
    <w:rsid w:val="000C4DE8"/>
    <w:rsid w:val="000C5654"/>
    <w:rsid w:val="000C78DB"/>
    <w:rsid w:val="000D1F32"/>
    <w:rsid w:val="000D2E6B"/>
    <w:rsid w:val="000D35C4"/>
    <w:rsid w:val="000D440C"/>
    <w:rsid w:val="000D5071"/>
    <w:rsid w:val="000D7022"/>
    <w:rsid w:val="000D720F"/>
    <w:rsid w:val="000D7C7C"/>
    <w:rsid w:val="000E1EE9"/>
    <w:rsid w:val="000E2156"/>
    <w:rsid w:val="000E5208"/>
    <w:rsid w:val="000F04DA"/>
    <w:rsid w:val="000F4A5C"/>
    <w:rsid w:val="001004E4"/>
    <w:rsid w:val="001006EF"/>
    <w:rsid w:val="00101ED6"/>
    <w:rsid w:val="00103E9A"/>
    <w:rsid w:val="0010476B"/>
    <w:rsid w:val="00106353"/>
    <w:rsid w:val="00106FF6"/>
    <w:rsid w:val="00112E26"/>
    <w:rsid w:val="001147FF"/>
    <w:rsid w:val="00116D83"/>
    <w:rsid w:val="00117342"/>
    <w:rsid w:val="001229E6"/>
    <w:rsid w:val="00123961"/>
    <w:rsid w:val="001252A0"/>
    <w:rsid w:val="00126610"/>
    <w:rsid w:val="00126FED"/>
    <w:rsid w:val="0013009A"/>
    <w:rsid w:val="00130480"/>
    <w:rsid w:val="00131580"/>
    <w:rsid w:val="00132066"/>
    <w:rsid w:val="0013287F"/>
    <w:rsid w:val="001328BD"/>
    <w:rsid w:val="001358AC"/>
    <w:rsid w:val="001376E0"/>
    <w:rsid w:val="00137C8C"/>
    <w:rsid w:val="001414CF"/>
    <w:rsid w:val="00142BCE"/>
    <w:rsid w:val="001437F6"/>
    <w:rsid w:val="00144430"/>
    <w:rsid w:val="00144651"/>
    <w:rsid w:val="00146C7F"/>
    <w:rsid w:val="0015437D"/>
    <w:rsid w:val="00155E2D"/>
    <w:rsid w:val="00161593"/>
    <w:rsid w:val="00163E7B"/>
    <w:rsid w:val="00166140"/>
    <w:rsid w:val="001728B5"/>
    <w:rsid w:val="00175CFC"/>
    <w:rsid w:val="001765E4"/>
    <w:rsid w:val="001767A9"/>
    <w:rsid w:val="00180F08"/>
    <w:rsid w:val="00190EF2"/>
    <w:rsid w:val="001964A3"/>
    <w:rsid w:val="00197CFA"/>
    <w:rsid w:val="001A1A4F"/>
    <w:rsid w:val="001A26BE"/>
    <w:rsid w:val="001A2AD1"/>
    <w:rsid w:val="001A39AC"/>
    <w:rsid w:val="001A4117"/>
    <w:rsid w:val="001A4AE1"/>
    <w:rsid w:val="001A5A6C"/>
    <w:rsid w:val="001A5C53"/>
    <w:rsid w:val="001A60C9"/>
    <w:rsid w:val="001A75BA"/>
    <w:rsid w:val="001A7ED7"/>
    <w:rsid w:val="001B0C76"/>
    <w:rsid w:val="001B1327"/>
    <w:rsid w:val="001B4868"/>
    <w:rsid w:val="001B5022"/>
    <w:rsid w:val="001B77A4"/>
    <w:rsid w:val="001C1225"/>
    <w:rsid w:val="001C3592"/>
    <w:rsid w:val="001C53ED"/>
    <w:rsid w:val="001C549C"/>
    <w:rsid w:val="001C771B"/>
    <w:rsid w:val="001D144A"/>
    <w:rsid w:val="001D291F"/>
    <w:rsid w:val="001D42A2"/>
    <w:rsid w:val="001D6923"/>
    <w:rsid w:val="001E0631"/>
    <w:rsid w:val="001E06B9"/>
    <w:rsid w:val="001E568B"/>
    <w:rsid w:val="001E675A"/>
    <w:rsid w:val="001E6EB0"/>
    <w:rsid w:val="001E7117"/>
    <w:rsid w:val="001F0173"/>
    <w:rsid w:val="001F0941"/>
    <w:rsid w:val="001F207C"/>
    <w:rsid w:val="001F2690"/>
    <w:rsid w:val="001F4338"/>
    <w:rsid w:val="001F4FC3"/>
    <w:rsid w:val="001F7F94"/>
    <w:rsid w:val="00202327"/>
    <w:rsid w:val="00202860"/>
    <w:rsid w:val="00206CB0"/>
    <w:rsid w:val="002102FC"/>
    <w:rsid w:val="00212690"/>
    <w:rsid w:val="002146A6"/>
    <w:rsid w:val="00216551"/>
    <w:rsid w:val="002165ED"/>
    <w:rsid w:val="00216DDD"/>
    <w:rsid w:val="00223CFF"/>
    <w:rsid w:val="0022440B"/>
    <w:rsid w:val="00224E53"/>
    <w:rsid w:val="002253C9"/>
    <w:rsid w:val="00230C26"/>
    <w:rsid w:val="0023130B"/>
    <w:rsid w:val="0023197C"/>
    <w:rsid w:val="00231A5B"/>
    <w:rsid w:val="0023368F"/>
    <w:rsid w:val="00233821"/>
    <w:rsid w:val="00235358"/>
    <w:rsid w:val="00236E44"/>
    <w:rsid w:val="00237376"/>
    <w:rsid w:val="002402E7"/>
    <w:rsid w:val="002406CE"/>
    <w:rsid w:val="002438DD"/>
    <w:rsid w:val="002444A2"/>
    <w:rsid w:val="00245461"/>
    <w:rsid w:val="00250D1B"/>
    <w:rsid w:val="002521E5"/>
    <w:rsid w:val="002529C2"/>
    <w:rsid w:val="00252E4B"/>
    <w:rsid w:val="002623BC"/>
    <w:rsid w:val="00263486"/>
    <w:rsid w:val="00264E0F"/>
    <w:rsid w:val="00266C3C"/>
    <w:rsid w:val="00270CA4"/>
    <w:rsid w:val="00271CB7"/>
    <w:rsid w:val="002723C4"/>
    <w:rsid w:val="0027247E"/>
    <w:rsid w:val="00272E09"/>
    <w:rsid w:val="00273450"/>
    <w:rsid w:val="00274CCC"/>
    <w:rsid w:val="00277DFE"/>
    <w:rsid w:val="002816F9"/>
    <w:rsid w:val="00281AFE"/>
    <w:rsid w:val="00281D81"/>
    <w:rsid w:val="00283D21"/>
    <w:rsid w:val="00284173"/>
    <w:rsid w:val="0028529B"/>
    <w:rsid w:val="00286BA8"/>
    <w:rsid w:val="00290B83"/>
    <w:rsid w:val="00291A4F"/>
    <w:rsid w:val="00293ED9"/>
    <w:rsid w:val="00295FB7"/>
    <w:rsid w:val="002967D5"/>
    <w:rsid w:val="0029766C"/>
    <w:rsid w:val="00297706"/>
    <w:rsid w:val="002A2F87"/>
    <w:rsid w:val="002A340D"/>
    <w:rsid w:val="002A4A07"/>
    <w:rsid w:val="002A571A"/>
    <w:rsid w:val="002A6925"/>
    <w:rsid w:val="002A69BD"/>
    <w:rsid w:val="002A6A37"/>
    <w:rsid w:val="002B4C98"/>
    <w:rsid w:val="002B4CBE"/>
    <w:rsid w:val="002B5982"/>
    <w:rsid w:val="002C1D7C"/>
    <w:rsid w:val="002C22E4"/>
    <w:rsid w:val="002C2518"/>
    <w:rsid w:val="002C411B"/>
    <w:rsid w:val="002C690F"/>
    <w:rsid w:val="002C695D"/>
    <w:rsid w:val="002C7655"/>
    <w:rsid w:val="002D09BA"/>
    <w:rsid w:val="002D205B"/>
    <w:rsid w:val="002D3664"/>
    <w:rsid w:val="002D39C9"/>
    <w:rsid w:val="002D5460"/>
    <w:rsid w:val="002D5985"/>
    <w:rsid w:val="002D6F5C"/>
    <w:rsid w:val="002D7211"/>
    <w:rsid w:val="002D775A"/>
    <w:rsid w:val="002E0471"/>
    <w:rsid w:val="002E1118"/>
    <w:rsid w:val="002E1A64"/>
    <w:rsid w:val="002E2240"/>
    <w:rsid w:val="002E38D9"/>
    <w:rsid w:val="002E400F"/>
    <w:rsid w:val="002E7CDC"/>
    <w:rsid w:val="002F130A"/>
    <w:rsid w:val="002F1AF2"/>
    <w:rsid w:val="002F2C2C"/>
    <w:rsid w:val="002F4DBA"/>
    <w:rsid w:val="002F70E5"/>
    <w:rsid w:val="002F75D1"/>
    <w:rsid w:val="00300A07"/>
    <w:rsid w:val="00300F7E"/>
    <w:rsid w:val="0030161F"/>
    <w:rsid w:val="00301804"/>
    <w:rsid w:val="00303014"/>
    <w:rsid w:val="003034AF"/>
    <w:rsid w:val="00305C90"/>
    <w:rsid w:val="00305FB8"/>
    <w:rsid w:val="0030616D"/>
    <w:rsid w:val="00307E5C"/>
    <w:rsid w:val="00307F41"/>
    <w:rsid w:val="0031035C"/>
    <w:rsid w:val="003110F6"/>
    <w:rsid w:val="00312982"/>
    <w:rsid w:val="00313FFB"/>
    <w:rsid w:val="003142B8"/>
    <w:rsid w:val="00315E11"/>
    <w:rsid w:val="003221F7"/>
    <w:rsid w:val="003222F6"/>
    <w:rsid w:val="00323D58"/>
    <w:rsid w:val="00324A75"/>
    <w:rsid w:val="00327172"/>
    <w:rsid w:val="00327717"/>
    <w:rsid w:val="003279C1"/>
    <w:rsid w:val="0033335E"/>
    <w:rsid w:val="00336C9F"/>
    <w:rsid w:val="00337C64"/>
    <w:rsid w:val="00337D8E"/>
    <w:rsid w:val="003428C4"/>
    <w:rsid w:val="003440F7"/>
    <w:rsid w:val="00344F9D"/>
    <w:rsid w:val="003514DF"/>
    <w:rsid w:val="00351B36"/>
    <w:rsid w:val="00352FBB"/>
    <w:rsid w:val="00355B8D"/>
    <w:rsid w:val="00356591"/>
    <w:rsid w:val="0035771A"/>
    <w:rsid w:val="0035778B"/>
    <w:rsid w:val="00360893"/>
    <w:rsid w:val="003617E3"/>
    <w:rsid w:val="00362D64"/>
    <w:rsid w:val="00362E1E"/>
    <w:rsid w:val="0036343C"/>
    <w:rsid w:val="0036375C"/>
    <w:rsid w:val="0036617F"/>
    <w:rsid w:val="00366EFB"/>
    <w:rsid w:val="003701CA"/>
    <w:rsid w:val="00371EC2"/>
    <w:rsid w:val="00373C23"/>
    <w:rsid w:val="00384FFB"/>
    <w:rsid w:val="00385335"/>
    <w:rsid w:val="00385AEE"/>
    <w:rsid w:val="0038767B"/>
    <w:rsid w:val="00390AAB"/>
    <w:rsid w:val="00391571"/>
    <w:rsid w:val="003931CC"/>
    <w:rsid w:val="00393C73"/>
    <w:rsid w:val="00395001"/>
    <w:rsid w:val="003A0DC3"/>
    <w:rsid w:val="003A6CE3"/>
    <w:rsid w:val="003B0E66"/>
    <w:rsid w:val="003B46E3"/>
    <w:rsid w:val="003B4EED"/>
    <w:rsid w:val="003B5439"/>
    <w:rsid w:val="003C5519"/>
    <w:rsid w:val="003C56E3"/>
    <w:rsid w:val="003C77D1"/>
    <w:rsid w:val="003D036D"/>
    <w:rsid w:val="003D1082"/>
    <w:rsid w:val="003D31E5"/>
    <w:rsid w:val="003D7907"/>
    <w:rsid w:val="003E0BD3"/>
    <w:rsid w:val="003E3E05"/>
    <w:rsid w:val="003F0C34"/>
    <w:rsid w:val="003F4732"/>
    <w:rsid w:val="003F5570"/>
    <w:rsid w:val="0040067B"/>
    <w:rsid w:val="004039F7"/>
    <w:rsid w:val="00403D6A"/>
    <w:rsid w:val="004045EC"/>
    <w:rsid w:val="0040708E"/>
    <w:rsid w:val="00411B4C"/>
    <w:rsid w:val="00416766"/>
    <w:rsid w:val="00420BD5"/>
    <w:rsid w:val="00421189"/>
    <w:rsid w:val="00421301"/>
    <w:rsid w:val="004216BC"/>
    <w:rsid w:val="0042307D"/>
    <w:rsid w:val="00430903"/>
    <w:rsid w:val="00431D05"/>
    <w:rsid w:val="00431D1F"/>
    <w:rsid w:val="00432179"/>
    <w:rsid w:val="00433ACB"/>
    <w:rsid w:val="004344B9"/>
    <w:rsid w:val="00436E16"/>
    <w:rsid w:val="00437120"/>
    <w:rsid w:val="00440A78"/>
    <w:rsid w:val="00443C67"/>
    <w:rsid w:val="00450220"/>
    <w:rsid w:val="004509AD"/>
    <w:rsid w:val="00450C1A"/>
    <w:rsid w:val="0045167D"/>
    <w:rsid w:val="004518C7"/>
    <w:rsid w:val="004519CE"/>
    <w:rsid w:val="00451A57"/>
    <w:rsid w:val="00453931"/>
    <w:rsid w:val="00455374"/>
    <w:rsid w:val="00456D1E"/>
    <w:rsid w:val="00460B55"/>
    <w:rsid w:val="0046282B"/>
    <w:rsid w:val="004664F2"/>
    <w:rsid w:val="00470442"/>
    <w:rsid w:val="00471E01"/>
    <w:rsid w:val="004737B2"/>
    <w:rsid w:val="00476079"/>
    <w:rsid w:val="00476EF0"/>
    <w:rsid w:val="00477270"/>
    <w:rsid w:val="004779C4"/>
    <w:rsid w:val="004804C6"/>
    <w:rsid w:val="00481A08"/>
    <w:rsid w:val="004824B9"/>
    <w:rsid w:val="004827C7"/>
    <w:rsid w:val="00484519"/>
    <w:rsid w:val="00484B46"/>
    <w:rsid w:val="00492D77"/>
    <w:rsid w:val="0049496E"/>
    <w:rsid w:val="00494D51"/>
    <w:rsid w:val="00496366"/>
    <w:rsid w:val="004A0D42"/>
    <w:rsid w:val="004A12DE"/>
    <w:rsid w:val="004A1684"/>
    <w:rsid w:val="004A31FE"/>
    <w:rsid w:val="004A33AE"/>
    <w:rsid w:val="004A6B9D"/>
    <w:rsid w:val="004A6FE5"/>
    <w:rsid w:val="004B1B45"/>
    <w:rsid w:val="004B1BE4"/>
    <w:rsid w:val="004B37C9"/>
    <w:rsid w:val="004B3913"/>
    <w:rsid w:val="004B3DE2"/>
    <w:rsid w:val="004B6B89"/>
    <w:rsid w:val="004C5A9D"/>
    <w:rsid w:val="004C7248"/>
    <w:rsid w:val="004C7461"/>
    <w:rsid w:val="004D0E9F"/>
    <w:rsid w:val="004D45C4"/>
    <w:rsid w:val="004D5D49"/>
    <w:rsid w:val="004D6CB1"/>
    <w:rsid w:val="004D734A"/>
    <w:rsid w:val="004E0295"/>
    <w:rsid w:val="004E22FA"/>
    <w:rsid w:val="004E28E4"/>
    <w:rsid w:val="004E4929"/>
    <w:rsid w:val="004E51E5"/>
    <w:rsid w:val="004E6E50"/>
    <w:rsid w:val="004E7166"/>
    <w:rsid w:val="004F29BC"/>
    <w:rsid w:val="004F2DDC"/>
    <w:rsid w:val="004F6604"/>
    <w:rsid w:val="004F7187"/>
    <w:rsid w:val="00500F72"/>
    <w:rsid w:val="0050181E"/>
    <w:rsid w:val="00501A8C"/>
    <w:rsid w:val="00501B8E"/>
    <w:rsid w:val="0050386A"/>
    <w:rsid w:val="00503948"/>
    <w:rsid w:val="005043B6"/>
    <w:rsid w:val="0050777B"/>
    <w:rsid w:val="00511323"/>
    <w:rsid w:val="00511370"/>
    <w:rsid w:val="00511839"/>
    <w:rsid w:val="005223E9"/>
    <w:rsid w:val="00523376"/>
    <w:rsid w:val="00523400"/>
    <w:rsid w:val="005254CE"/>
    <w:rsid w:val="00530A56"/>
    <w:rsid w:val="005359BF"/>
    <w:rsid w:val="0053661D"/>
    <w:rsid w:val="00537C0C"/>
    <w:rsid w:val="0054127C"/>
    <w:rsid w:val="00541B68"/>
    <w:rsid w:val="00544992"/>
    <w:rsid w:val="00544A27"/>
    <w:rsid w:val="00545426"/>
    <w:rsid w:val="00545C76"/>
    <w:rsid w:val="00551225"/>
    <w:rsid w:val="005529CA"/>
    <w:rsid w:val="0055470D"/>
    <w:rsid w:val="005609DC"/>
    <w:rsid w:val="00560E70"/>
    <w:rsid w:val="0056184D"/>
    <w:rsid w:val="00562B9F"/>
    <w:rsid w:val="00565423"/>
    <w:rsid w:val="00565F7A"/>
    <w:rsid w:val="0056705B"/>
    <w:rsid w:val="005703DE"/>
    <w:rsid w:val="00571060"/>
    <w:rsid w:val="00580C48"/>
    <w:rsid w:val="00583CC8"/>
    <w:rsid w:val="005845C8"/>
    <w:rsid w:val="005846D8"/>
    <w:rsid w:val="00585201"/>
    <w:rsid w:val="00585E19"/>
    <w:rsid w:val="00586171"/>
    <w:rsid w:val="00586740"/>
    <w:rsid w:val="00586F63"/>
    <w:rsid w:val="00587014"/>
    <w:rsid w:val="00592481"/>
    <w:rsid w:val="00592A82"/>
    <w:rsid w:val="005930DE"/>
    <w:rsid w:val="0059355F"/>
    <w:rsid w:val="00593798"/>
    <w:rsid w:val="0059481F"/>
    <w:rsid w:val="00596BD5"/>
    <w:rsid w:val="005A33A8"/>
    <w:rsid w:val="005A4422"/>
    <w:rsid w:val="005A45C2"/>
    <w:rsid w:val="005A55D0"/>
    <w:rsid w:val="005A6251"/>
    <w:rsid w:val="005B0706"/>
    <w:rsid w:val="005B0ECF"/>
    <w:rsid w:val="005B1ECB"/>
    <w:rsid w:val="005B1F3A"/>
    <w:rsid w:val="005B3379"/>
    <w:rsid w:val="005B3DA1"/>
    <w:rsid w:val="005B40D3"/>
    <w:rsid w:val="005B4D16"/>
    <w:rsid w:val="005B773A"/>
    <w:rsid w:val="005C14FF"/>
    <w:rsid w:val="005C1892"/>
    <w:rsid w:val="005C2309"/>
    <w:rsid w:val="005C38D7"/>
    <w:rsid w:val="005C4A87"/>
    <w:rsid w:val="005C5441"/>
    <w:rsid w:val="005C5FC4"/>
    <w:rsid w:val="005C6F9F"/>
    <w:rsid w:val="005D32A6"/>
    <w:rsid w:val="005D41B0"/>
    <w:rsid w:val="005D5EC3"/>
    <w:rsid w:val="005D612C"/>
    <w:rsid w:val="005D699C"/>
    <w:rsid w:val="005D6F36"/>
    <w:rsid w:val="005D7587"/>
    <w:rsid w:val="005D7C49"/>
    <w:rsid w:val="005E1BBF"/>
    <w:rsid w:val="005E3EFD"/>
    <w:rsid w:val="005E590A"/>
    <w:rsid w:val="005F15E5"/>
    <w:rsid w:val="005F1748"/>
    <w:rsid w:val="005F28E4"/>
    <w:rsid w:val="005F2FF8"/>
    <w:rsid w:val="006001DB"/>
    <w:rsid w:val="00600B8B"/>
    <w:rsid w:val="00601E16"/>
    <w:rsid w:val="006023EC"/>
    <w:rsid w:val="0060290C"/>
    <w:rsid w:val="006050CE"/>
    <w:rsid w:val="006075A7"/>
    <w:rsid w:val="006106CC"/>
    <w:rsid w:val="006123FB"/>
    <w:rsid w:val="00612748"/>
    <w:rsid w:val="0061439C"/>
    <w:rsid w:val="006146C7"/>
    <w:rsid w:val="00620B2A"/>
    <w:rsid w:val="0062175C"/>
    <w:rsid w:val="00621F5C"/>
    <w:rsid w:val="00623746"/>
    <w:rsid w:val="00623B50"/>
    <w:rsid w:val="006274A6"/>
    <w:rsid w:val="00627C0D"/>
    <w:rsid w:val="006302A9"/>
    <w:rsid w:val="00635CDE"/>
    <w:rsid w:val="00637934"/>
    <w:rsid w:val="00640A3A"/>
    <w:rsid w:val="00640B04"/>
    <w:rsid w:val="0064216E"/>
    <w:rsid w:val="00645060"/>
    <w:rsid w:val="0064520C"/>
    <w:rsid w:val="0064755C"/>
    <w:rsid w:val="00647568"/>
    <w:rsid w:val="00647A61"/>
    <w:rsid w:val="00647F50"/>
    <w:rsid w:val="00650A11"/>
    <w:rsid w:val="00651442"/>
    <w:rsid w:val="00651A2D"/>
    <w:rsid w:val="00652B75"/>
    <w:rsid w:val="0065391D"/>
    <w:rsid w:val="0066172C"/>
    <w:rsid w:val="00662D13"/>
    <w:rsid w:val="0066373E"/>
    <w:rsid w:val="00665852"/>
    <w:rsid w:val="00665A80"/>
    <w:rsid w:val="00667922"/>
    <w:rsid w:val="00667C38"/>
    <w:rsid w:val="006708A0"/>
    <w:rsid w:val="00674128"/>
    <w:rsid w:val="0067691B"/>
    <w:rsid w:val="00680594"/>
    <w:rsid w:val="00680BC3"/>
    <w:rsid w:val="006819E6"/>
    <w:rsid w:val="006824D2"/>
    <w:rsid w:val="0068254F"/>
    <w:rsid w:val="0068298D"/>
    <w:rsid w:val="00687DC5"/>
    <w:rsid w:val="00690FC6"/>
    <w:rsid w:val="00691C1C"/>
    <w:rsid w:val="00693CBC"/>
    <w:rsid w:val="0069446A"/>
    <w:rsid w:val="00695CBA"/>
    <w:rsid w:val="00696A9F"/>
    <w:rsid w:val="006A22C5"/>
    <w:rsid w:val="006A237A"/>
    <w:rsid w:val="006A2AC7"/>
    <w:rsid w:val="006A3239"/>
    <w:rsid w:val="006A3BB3"/>
    <w:rsid w:val="006A4753"/>
    <w:rsid w:val="006A4D2D"/>
    <w:rsid w:val="006A50B7"/>
    <w:rsid w:val="006A63EE"/>
    <w:rsid w:val="006A6971"/>
    <w:rsid w:val="006A6FB5"/>
    <w:rsid w:val="006B1B40"/>
    <w:rsid w:val="006B26CF"/>
    <w:rsid w:val="006B2CF4"/>
    <w:rsid w:val="006B2FBC"/>
    <w:rsid w:val="006B3D8C"/>
    <w:rsid w:val="006B637E"/>
    <w:rsid w:val="006B66FD"/>
    <w:rsid w:val="006B73FC"/>
    <w:rsid w:val="006C0FAB"/>
    <w:rsid w:val="006C13D2"/>
    <w:rsid w:val="006C3809"/>
    <w:rsid w:val="006C492A"/>
    <w:rsid w:val="006C6CFF"/>
    <w:rsid w:val="006C7131"/>
    <w:rsid w:val="006D1C1E"/>
    <w:rsid w:val="006D1C35"/>
    <w:rsid w:val="006D2328"/>
    <w:rsid w:val="006D28B6"/>
    <w:rsid w:val="006D3662"/>
    <w:rsid w:val="006D5756"/>
    <w:rsid w:val="006D70FC"/>
    <w:rsid w:val="006E2C31"/>
    <w:rsid w:val="006E4DF8"/>
    <w:rsid w:val="006E621C"/>
    <w:rsid w:val="006E7207"/>
    <w:rsid w:val="006F0222"/>
    <w:rsid w:val="006F1A0B"/>
    <w:rsid w:val="006F1AE3"/>
    <w:rsid w:val="006F4C0B"/>
    <w:rsid w:val="006F547A"/>
    <w:rsid w:val="006F6317"/>
    <w:rsid w:val="006F68D0"/>
    <w:rsid w:val="006F7FE9"/>
    <w:rsid w:val="0070074C"/>
    <w:rsid w:val="00700F5A"/>
    <w:rsid w:val="007025AB"/>
    <w:rsid w:val="007053EB"/>
    <w:rsid w:val="00705B3C"/>
    <w:rsid w:val="00705FE8"/>
    <w:rsid w:val="007072EF"/>
    <w:rsid w:val="00710F6E"/>
    <w:rsid w:val="0071169F"/>
    <w:rsid w:val="00711DA6"/>
    <w:rsid w:val="00712804"/>
    <w:rsid w:val="0071400E"/>
    <w:rsid w:val="00720C13"/>
    <w:rsid w:val="00720E8C"/>
    <w:rsid w:val="007213E1"/>
    <w:rsid w:val="00721A2A"/>
    <w:rsid w:val="007227DB"/>
    <w:rsid w:val="007229CD"/>
    <w:rsid w:val="007245CC"/>
    <w:rsid w:val="00724DFF"/>
    <w:rsid w:val="00724F9D"/>
    <w:rsid w:val="007251CE"/>
    <w:rsid w:val="0072599A"/>
    <w:rsid w:val="00726845"/>
    <w:rsid w:val="0072751A"/>
    <w:rsid w:val="0072788D"/>
    <w:rsid w:val="007344F0"/>
    <w:rsid w:val="0073648C"/>
    <w:rsid w:val="0073660E"/>
    <w:rsid w:val="00742F22"/>
    <w:rsid w:val="00744D2D"/>
    <w:rsid w:val="007474FC"/>
    <w:rsid w:val="007503BD"/>
    <w:rsid w:val="007629E3"/>
    <w:rsid w:val="00763B8F"/>
    <w:rsid w:val="007651C9"/>
    <w:rsid w:val="00766A39"/>
    <w:rsid w:val="00766DE9"/>
    <w:rsid w:val="00770B52"/>
    <w:rsid w:val="0077157C"/>
    <w:rsid w:val="0077291F"/>
    <w:rsid w:val="007732D6"/>
    <w:rsid w:val="00774232"/>
    <w:rsid w:val="00776BC1"/>
    <w:rsid w:val="00777377"/>
    <w:rsid w:val="007773EC"/>
    <w:rsid w:val="007778B0"/>
    <w:rsid w:val="00777EA0"/>
    <w:rsid w:val="00777FC8"/>
    <w:rsid w:val="0078386C"/>
    <w:rsid w:val="00785124"/>
    <w:rsid w:val="007859D5"/>
    <w:rsid w:val="00787D2C"/>
    <w:rsid w:val="00790EE8"/>
    <w:rsid w:val="007922B9"/>
    <w:rsid w:val="00792443"/>
    <w:rsid w:val="007927D7"/>
    <w:rsid w:val="0079490A"/>
    <w:rsid w:val="007A0070"/>
    <w:rsid w:val="007A0CDC"/>
    <w:rsid w:val="007A1E55"/>
    <w:rsid w:val="007A1EA2"/>
    <w:rsid w:val="007A254A"/>
    <w:rsid w:val="007A45C8"/>
    <w:rsid w:val="007A53F6"/>
    <w:rsid w:val="007B1202"/>
    <w:rsid w:val="007B3013"/>
    <w:rsid w:val="007B30B9"/>
    <w:rsid w:val="007B357F"/>
    <w:rsid w:val="007B4820"/>
    <w:rsid w:val="007B5119"/>
    <w:rsid w:val="007C14F2"/>
    <w:rsid w:val="007C2F0C"/>
    <w:rsid w:val="007C34C3"/>
    <w:rsid w:val="007C5C4D"/>
    <w:rsid w:val="007C7AC0"/>
    <w:rsid w:val="007D3D0E"/>
    <w:rsid w:val="007D3F7D"/>
    <w:rsid w:val="007D6ED7"/>
    <w:rsid w:val="007D6F90"/>
    <w:rsid w:val="007E08B3"/>
    <w:rsid w:val="007E259B"/>
    <w:rsid w:val="007E4184"/>
    <w:rsid w:val="007E7052"/>
    <w:rsid w:val="007F1548"/>
    <w:rsid w:val="007F73CF"/>
    <w:rsid w:val="0080003D"/>
    <w:rsid w:val="00810383"/>
    <w:rsid w:val="00811A8B"/>
    <w:rsid w:val="00813632"/>
    <w:rsid w:val="008140D5"/>
    <w:rsid w:val="00815C1C"/>
    <w:rsid w:val="00816668"/>
    <w:rsid w:val="00820827"/>
    <w:rsid w:val="00820D89"/>
    <w:rsid w:val="00820DFE"/>
    <w:rsid w:val="00823256"/>
    <w:rsid w:val="00823787"/>
    <w:rsid w:val="00827D46"/>
    <w:rsid w:val="00830041"/>
    <w:rsid w:val="008313E6"/>
    <w:rsid w:val="00831A92"/>
    <w:rsid w:val="00832526"/>
    <w:rsid w:val="00833B67"/>
    <w:rsid w:val="0084129C"/>
    <w:rsid w:val="00842357"/>
    <w:rsid w:val="008428ED"/>
    <w:rsid w:val="00842F17"/>
    <w:rsid w:val="0084486E"/>
    <w:rsid w:val="00845B5E"/>
    <w:rsid w:val="00846215"/>
    <w:rsid w:val="0084699D"/>
    <w:rsid w:val="00846E41"/>
    <w:rsid w:val="008479A8"/>
    <w:rsid w:val="00850F79"/>
    <w:rsid w:val="00852198"/>
    <w:rsid w:val="0085320B"/>
    <w:rsid w:val="00853919"/>
    <w:rsid w:val="00853F0B"/>
    <w:rsid w:val="0085455C"/>
    <w:rsid w:val="00863760"/>
    <w:rsid w:val="0086389B"/>
    <w:rsid w:val="008642F6"/>
    <w:rsid w:val="00867540"/>
    <w:rsid w:val="008716FB"/>
    <w:rsid w:val="00874B51"/>
    <w:rsid w:val="00875430"/>
    <w:rsid w:val="00876586"/>
    <w:rsid w:val="00876E53"/>
    <w:rsid w:val="00877FC5"/>
    <w:rsid w:val="00881A37"/>
    <w:rsid w:val="00882D51"/>
    <w:rsid w:val="00884FF5"/>
    <w:rsid w:val="00887827"/>
    <w:rsid w:val="0089172D"/>
    <w:rsid w:val="00892747"/>
    <w:rsid w:val="00894430"/>
    <w:rsid w:val="00896344"/>
    <w:rsid w:val="008969DD"/>
    <w:rsid w:val="008A0D44"/>
    <w:rsid w:val="008A20B6"/>
    <w:rsid w:val="008A53D3"/>
    <w:rsid w:val="008A64E8"/>
    <w:rsid w:val="008A6638"/>
    <w:rsid w:val="008A79B2"/>
    <w:rsid w:val="008B0EC8"/>
    <w:rsid w:val="008B1D43"/>
    <w:rsid w:val="008B2E61"/>
    <w:rsid w:val="008B52F9"/>
    <w:rsid w:val="008B5458"/>
    <w:rsid w:val="008C27E5"/>
    <w:rsid w:val="008C607B"/>
    <w:rsid w:val="008D097E"/>
    <w:rsid w:val="008D1993"/>
    <w:rsid w:val="008D1D19"/>
    <w:rsid w:val="008D34CF"/>
    <w:rsid w:val="008D5627"/>
    <w:rsid w:val="008D65F8"/>
    <w:rsid w:val="008D704E"/>
    <w:rsid w:val="008E1142"/>
    <w:rsid w:val="008E3F69"/>
    <w:rsid w:val="008E55C3"/>
    <w:rsid w:val="008F1F62"/>
    <w:rsid w:val="008F5579"/>
    <w:rsid w:val="008F63AF"/>
    <w:rsid w:val="00900705"/>
    <w:rsid w:val="009007B3"/>
    <w:rsid w:val="00903B36"/>
    <w:rsid w:val="00903C44"/>
    <w:rsid w:val="0090475E"/>
    <w:rsid w:val="00910DD0"/>
    <w:rsid w:val="009119F4"/>
    <w:rsid w:val="0091466F"/>
    <w:rsid w:val="00916822"/>
    <w:rsid w:val="009224FB"/>
    <w:rsid w:val="00922C0F"/>
    <w:rsid w:val="00924AAC"/>
    <w:rsid w:val="00927D61"/>
    <w:rsid w:val="009301E8"/>
    <w:rsid w:val="00930D6E"/>
    <w:rsid w:val="00932E33"/>
    <w:rsid w:val="0093403C"/>
    <w:rsid w:val="0093591E"/>
    <w:rsid w:val="00936002"/>
    <w:rsid w:val="0093634C"/>
    <w:rsid w:val="009413CC"/>
    <w:rsid w:val="009464B5"/>
    <w:rsid w:val="00946DB2"/>
    <w:rsid w:val="009517AD"/>
    <w:rsid w:val="009517E6"/>
    <w:rsid w:val="00952B1C"/>
    <w:rsid w:val="00952DD1"/>
    <w:rsid w:val="00957DBE"/>
    <w:rsid w:val="00971F79"/>
    <w:rsid w:val="00972B95"/>
    <w:rsid w:val="00972D40"/>
    <w:rsid w:val="00975354"/>
    <w:rsid w:val="0098063D"/>
    <w:rsid w:val="0098121A"/>
    <w:rsid w:val="009842F5"/>
    <w:rsid w:val="0099410D"/>
    <w:rsid w:val="009944B4"/>
    <w:rsid w:val="009A16F0"/>
    <w:rsid w:val="009A17FD"/>
    <w:rsid w:val="009A1869"/>
    <w:rsid w:val="009A298C"/>
    <w:rsid w:val="009A2A29"/>
    <w:rsid w:val="009A2FA0"/>
    <w:rsid w:val="009A415A"/>
    <w:rsid w:val="009A58E4"/>
    <w:rsid w:val="009A691A"/>
    <w:rsid w:val="009A6FBE"/>
    <w:rsid w:val="009A7C42"/>
    <w:rsid w:val="009B4332"/>
    <w:rsid w:val="009B5575"/>
    <w:rsid w:val="009B7313"/>
    <w:rsid w:val="009C0335"/>
    <w:rsid w:val="009C1808"/>
    <w:rsid w:val="009C2A9B"/>
    <w:rsid w:val="009C5244"/>
    <w:rsid w:val="009C5472"/>
    <w:rsid w:val="009C55F6"/>
    <w:rsid w:val="009C57FB"/>
    <w:rsid w:val="009D11AA"/>
    <w:rsid w:val="009D1F3E"/>
    <w:rsid w:val="009D2CE9"/>
    <w:rsid w:val="009D4D43"/>
    <w:rsid w:val="009D696A"/>
    <w:rsid w:val="009E5D1F"/>
    <w:rsid w:val="009E6734"/>
    <w:rsid w:val="009E7B06"/>
    <w:rsid w:val="009F04BA"/>
    <w:rsid w:val="009F2023"/>
    <w:rsid w:val="009F2293"/>
    <w:rsid w:val="009F4541"/>
    <w:rsid w:val="009F5055"/>
    <w:rsid w:val="009F5294"/>
    <w:rsid w:val="009F745C"/>
    <w:rsid w:val="00A0030D"/>
    <w:rsid w:val="00A00554"/>
    <w:rsid w:val="00A02DFF"/>
    <w:rsid w:val="00A03B43"/>
    <w:rsid w:val="00A04339"/>
    <w:rsid w:val="00A054DE"/>
    <w:rsid w:val="00A05CD1"/>
    <w:rsid w:val="00A0702B"/>
    <w:rsid w:val="00A10C10"/>
    <w:rsid w:val="00A111A0"/>
    <w:rsid w:val="00A14737"/>
    <w:rsid w:val="00A148D6"/>
    <w:rsid w:val="00A172CC"/>
    <w:rsid w:val="00A2098D"/>
    <w:rsid w:val="00A218AB"/>
    <w:rsid w:val="00A21FCE"/>
    <w:rsid w:val="00A237A2"/>
    <w:rsid w:val="00A30BDC"/>
    <w:rsid w:val="00A3419D"/>
    <w:rsid w:val="00A350FF"/>
    <w:rsid w:val="00A35B3C"/>
    <w:rsid w:val="00A37843"/>
    <w:rsid w:val="00A403D1"/>
    <w:rsid w:val="00A40A57"/>
    <w:rsid w:val="00A413AE"/>
    <w:rsid w:val="00A46942"/>
    <w:rsid w:val="00A51CB8"/>
    <w:rsid w:val="00A51FE6"/>
    <w:rsid w:val="00A521D9"/>
    <w:rsid w:val="00A52ED3"/>
    <w:rsid w:val="00A533BE"/>
    <w:rsid w:val="00A53D08"/>
    <w:rsid w:val="00A54ABD"/>
    <w:rsid w:val="00A56DE5"/>
    <w:rsid w:val="00A60271"/>
    <w:rsid w:val="00A61FAC"/>
    <w:rsid w:val="00A6356B"/>
    <w:rsid w:val="00A63A46"/>
    <w:rsid w:val="00A63C54"/>
    <w:rsid w:val="00A648C5"/>
    <w:rsid w:val="00A661D9"/>
    <w:rsid w:val="00A738C9"/>
    <w:rsid w:val="00A740C3"/>
    <w:rsid w:val="00A7482E"/>
    <w:rsid w:val="00A74D55"/>
    <w:rsid w:val="00A808EA"/>
    <w:rsid w:val="00A82382"/>
    <w:rsid w:val="00A832F9"/>
    <w:rsid w:val="00A8367A"/>
    <w:rsid w:val="00A843AF"/>
    <w:rsid w:val="00A854C7"/>
    <w:rsid w:val="00A85605"/>
    <w:rsid w:val="00A86E81"/>
    <w:rsid w:val="00A918FD"/>
    <w:rsid w:val="00A93FDD"/>
    <w:rsid w:val="00A94A6F"/>
    <w:rsid w:val="00A975D8"/>
    <w:rsid w:val="00AA05F7"/>
    <w:rsid w:val="00AA0A22"/>
    <w:rsid w:val="00AA2AD2"/>
    <w:rsid w:val="00AA46E1"/>
    <w:rsid w:val="00AA4B98"/>
    <w:rsid w:val="00AA549D"/>
    <w:rsid w:val="00AA5BD6"/>
    <w:rsid w:val="00AA72B4"/>
    <w:rsid w:val="00AB1A68"/>
    <w:rsid w:val="00AB22BD"/>
    <w:rsid w:val="00AB579F"/>
    <w:rsid w:val="00AC0E7B"/>
    <w:rsid w:val="00AC1489"/>
    <w:rsid w:val="00AC1737"/>
    <w:rsid w:val="00AC29ED"/>
    <w:rsid w:val="00AC2A6B"/>
    <w:rsid w:val="00AC5CD7"/>
    <w:rsid w:val="00AC6423"/>
    <w:rsid w:val="00AC7462"/>
    <w:rsid w:val="00AC7905"/>
    <w:rsid w:val="00AC7A82"/>
    <w:rsid w:val="00AD0691"/>
    <w:rsid w:val="00AD1DA4"/>
    <w:rsid w:val="00AD27B8"/>
    <w:rsid w:val="00AD48E2"/>
    <w:rsid w:val="00AD5BE0"/>
    <w:rsid w:val="00AD5D11"/>
    <w:rsid w:val="00AD6377"/>
    <w:rsid w:val="00AD6782"/>
    <w:rsid w:val="00AD6A75"/>
    <w:rsid w:val="00AE092D"/>
    <w:rsid w:val="00AE3811"/>
    <w:rsid w:val="00AE53C5"/>
    <w:rsid w:val="00AE611E"/>
    <w:rsid w:val="00AF07EC"/>
    <w:rsid w:val="00AF19E6"/>
    <w:rsid w:val="00AF2D91"/>
    <w:rsid w:val="00AF3C34"/>
    <w:rsid w:val="00AF76F7"/>
    <w:rsid w:val="00B0137C"/>
    <w:rsid w:val="00B0258A"/>
    <w:rsid w:val="00B04384"/>
    <w:rsid w:val="00B045EC"/>
    <w:rsid w:val="00B0788F"/>
    <w:rsid w:val="00B1093C"/>
    <w:rsid w:val="00B150DE"/>
    <w:rsid w:val="00B15A95"/>
    <w:rsid w:val="00B209EB"/>
    <w:rsid w:val="00B20AC8"/>
    <w:rsid w:val="00B24E29"/>
    <w:rsid w:val="00B26759"/>
    <w:rsid w:val="00B267ED"/>
    <w:rsid w:val="00B30762"/>
    <w:rsid w:val="00B32F02"/>
    <w:rsid w:val="00B334FC"/>
    <w:rsid w:val="00B33533"/>
    <w:rsid w:val="00B34EB6"/>
    <w:rsid w:val="00B35051"/>
    <w:rsid w:val="00B35C7A"/>
    <w:rsid w:val="00B404DB"/>
    <w:rsid w:val="00B44046"/>
    <w:rsid w:val="00B44370"/>
    <w:rsid w:val="00B454A0"/>
    <w:rsid w:val="00B45EFE"/>
    <w:rsid w:val="00B46A8A"/>
    <w:rsid w:val="00B470AB"/>
    <w:rsid w:val="00B52FA6"/>
    <w:rsid w:val="00B53716"/>
    <w:rsid w:val="00B54907"/>
    <w:rsid w:val="00B56DD2"/>
    <w:rsid w:val="00B56FAD"/>
    <w:rsid w:val="00B62A5F"/>
    <w:rsid w:val="00B65306"/>
    <w:rsid w:val="00B733F7"/>
    <w:rsid w:val="00B753F1"/>
    <w:rsid w:val="00B76099"/>
    <w:rsid w:val="00B768BA"/>
    <w:rsid w:val="00B77E07"/>
    <w:rsid w:val="00B81611"/>
    <w:rsid w:val="00B840E8"/>
    <w:rsid w:val="00B841B4"/>
    <w:rsid w:val="00B84EEA"/>
    <w:rsid w:val="00B857A6"/>
    <w:rsid w:val="00B86670"/>
    <w:rsid w:val="00B8700F"/>
    <w:rsid w:val="00B90914"/>
    <w:rsid w:val="00B936CB"/>
    <w:rsid w:val="00B979BF"/>
    <w:rsid w:val="00BA2331"/>
    <w:rsid w:val="00BA299B"/>
    <w:rsid w:val="00BA3215"/>
    <w:rsid w:val="00BA6E02"/>
    <w:rsid w:val="00BB0E06"/>
    <w:rsid w:val="00BB2203"/>
    <w:rsid w:val="00BB5AFA"/>
    <w:rsid w:val="00BC353A"/>
    <w:rsid w:val="00BC56C7"/>
    <w:rsid w:val="00BC6849"/>
    <w:rsid w:val="00BC77FA"/>
    <w:rsid w:val="00BC7824"/>
    <w:rsid w:val="00BD0EB4"/>
    <w:rsid w:val="00BD2BA2"/>
    <w:rsid w:val="00BD4192"/>
    <w:rsid w:val="00BD532B"/>
    <w:rsid w:val="00BD5CAC"/>
    <w:rsid w:val="00BD6296"/>
    <w:rsid w:val="00BD65B8"/>
    <w:rsid w:val="00BD6696"/>
    <w:rsid w:val="00BD6F93"/>
    <w:rsid w:val="00BE042C"/>
    <w:rsid w:val="00BE24E7"/>
    <w:rsid w:val="00BE2C42"/>
    <w:rsid w:val="00BE36F6"/>
    <w:rsid w:val="00BE509E"/>
    <w:rsid w:val="00BE6D6B"/>
    <w:rsid w:val="00BF0AB4"/>
    <w:rsid w:val="00BF15E0"/>
    <w:rsid w:val="00BF3BC6"/>
    <w:rsid w:val="00BF40FF"/>
    <w:rsid w:val="00BF5098"/>
    <w:rsid w:val="00BF6170"/>
    <w:rsid w:val="00BF720A"/>
    <w:rsid w:val="00C017D6"/>
    <w:rsid w:val="00C06AA8"/>
    <w:rsid w:val="00C06D37"/>
    <w:rsid w:val="00C06E17"/>
    <w:rsid w:val="00C07156"/>
    <w:rsid w:val="00C07A32"/>
    <w:rsid w:val="00C104D8"/>
    <w:rsid w:val="00C136CB"/>
    <w:rsid w:val="00C1418B"/>
    <w:rsid w:val="00C1663A"/>
    <w:rsid w:val="00C1784C"/>
    <w:rsid w:val="00C2113F"/>
    <w:rsid w:val="00C2166C"/>
    <w:rsid w:val="00C22206"/>
    <w:rsid w:val="00C2397F"/>
    <w:rsid w:val="00C24BAC"/>
    <w:rsid w:val="00C33803"/>
    <w:rsid w:val="00C354D7"/>
    <w:rsid w:val="00C36C3F"/>
    <w:rsid w:val="00C36DEF"/>
    <w:rsid w:val="00C37065"/>
    <w:rsid w:val="00C40AA0"/>
    <w:rsid w:val="00C40E3F"/>
    <w:rsid w:val="00C414ED"/>
    <w:rsid w:val="00C41C26"/>
    <w:rsid w:val="00C41E3D"/>
    <w:rsid w:val="00C424C4"/>
    <w:rsid w:val="00C43F99"/>
    <w:rsid w:val="00C443FF"/>
    <w:rsid w:val="00C50896"/>
    <w:rsid w:val="00C5230A"/>
    <w:rsid w:val="00C5269E"/>
    <w:rsid w:val="00C53AC3"/>
    <w:rsid w:val="00C5411D"/>
    <w:rsid w:val="00C5477D"/>
    <w:rsid w:val="00C60C18"/>
    <w:rsid w:val="00C60D0B"/>
    <w:rsid w:val="00C61C6F"/>
    <w:rsid w:val="00C656CE"/>
    <w:rsid w:val="00C66E30"/>
    <w:rsid w:val="00C67717"/>
    <w:rsid w:val="00C74B1B"/>
    <w:rsid w:val="00C74C1C"/>
    <w:rsid w:val="00C757BB"/>
    <w:rsid w:val="00C86F92"/>
    <w:rsid w:val="00C9061B"/>
    <w:rsid w:val="00C90A46"/>
    <w:rsid w:val="00C9105F"/>
    <w:rsid w:val="00C92C04"/>
    <w:rsid w:val="00C93305"/>
    <w:rsid w:val="00C943BA"/>
    <w:rsid w:val="00C947D4"/>
    <w:rsid w:val="00CA16C4"/>
    <w:rsid w:val="00CA190E"/>
    <w:rsid w:val="00CA31A1"/>
    <w:rsid w:val="00CA470C"/>
    <w:rsid w:val="00CA476D"/>
    <w:rsid w:val="00CA49A1"/>
    <w:rsid w:val="00CA4D34"/>
    <w:rsid w:val="00CA6A40"/>
    <w:rsid w:val="00CB1B78"/>
    <w:rsid w:val="00CB3087"/>
    <w:rsid w:val="00CB6818"/>
    <w:rsid w:val="00CC017B"/>
    <w:rsid w:val="00CC157E"/>
    <w:rsid w:val="00CC2735"/>
    <w:rsid w:val="00CC57F4"/>
    <w:rsid w:val="00CC61A0"/>
    <w:rsid w:val="00CD15CA"/>
    <w:rsid w:val="00CD1974"/>
    <w:rsid w:val="00CD1B81"/>
    <w:rsid w:val="00CD3E44"/>
    <w:rsid w:val="00CD4ED1"/>
    <w:rsid w:val="00CD6EB9"/>
    <w:rsid w:val="00CD71DB"/>
    <w:rsid w:val="00CD782A"/>
    <w:rsid w:val="00CE05EE"/>
    <w:rsid w:val="00CE09DC"/>
    <w:rsid w:val="00CE0CD5"/>
    <w:rsid w:val="00CE154D"/>
    <w:rsid w:val="00CE47E0"/>
    <w:rsid w:val="00CE584D"/>
    <w:rsid w:val="00CE72C8"/>
    <w:rsid w:val="00CE7581"/>
    <w:rsid w:val="00CE7659"/>
    <w:rsid w:val="00CE7C33"/>
    <w:rsid w:val="00CF1439"/>
    <w:rsid w:val="00CF1D67"/>
    <w:rsid w:val="00CF5917"/>
    <w:rsid w:val="00D07828"/>
    <w:rsid w:val="00D07C48"/>
    <w:rsid w:val="00D101C3"/>
    <w:rsid w:val="00D1167F"/>
    <w:rsid w:val="00D12961"/>
    <w:rsid w:val="00D14D4A"/>
    <w:rsid w:val="00D164B0"/>
    <w:rsid w:val="00D2151D"/>
    <w:rsid w:val="00D219FE"/>
    <w:rsid w:val="00D23C8B"/>
    <w:rsid w:val="00D26CD2"/>
    <w:rsid w:val="00D32382"/>
    <w:rsid w:val="00D3287D"/>
    <w:rsid w:val="00D32D98"/>
    <w:rsid w:val="00D3757E"/>
    <w:rsid w:val="00D378AD"/>
    <w:rsid w:val="00D43419"/>
    <w:rsid w:val="00D4388E"/>
    <w:rsid w:val="00D45D08"/>
    <w:rsid w:val="00D45F78"/>
    <w:rsid w:val="00D472E6"/>
    <w:rsid w:val="00D47C91"/>
    <w:rsid w:val="00D509E4"/>
    <w:rsid w:val="00D51EA9"/>
    <w:rsid w:val="00D56878"/>
    <w:rsid w:val="00D56FC5"/>
    <w:rsid w:val="00D633BA"/>
    <w:rsid w:val="00D654EE"/>
    <w:rsid w:val="00D66675"/>
    <w:rsid w:val="00D6781C"/>
    <w:rsid w:val="00D67A27"/>
    <w:rsid w:val="00D71ADC"/>
    <w:rsid w:val="00D75575"/>
    <w:rsid w:val="00D77277"/>
    <w:rsid w:val="00D77E48"/>
    <w:rsid w:val="00D80EB0"/>
    <w:rsid w:val="00D80F22"/>
    <w:rsid w:val="00D81C01"/>
    <w:rsid w:val="00D8398C"/>
    <w:rsid w:val="00D83C6C"/>
    <w:rsid w:val="00D857B9"/>
    <w:rsid w:val="00D912A6"/>
    <w:rsid w:val="00D92263"/>
    <w:rsid w:val="00D94DFE"/>
    <w:rsid w:val="00D95FF0"/>
    <w:rsid w:val="00D968EA"/>
    <w:rsid w:val="00D97927"/>
    <w:rsid w:val="00D97C57"/>
    <w:rsid w:val="00D97CCB"/>
    <w:rsid w:val="00DA0BFB"/>
    <w:rsid w:val="00DA18DA"/>
    <w:rsid w:val="00DA3106"/>
    <w:rsid w:val="00DA754B"/>
    <w:rsid w:val="00DA77DC"/>
    <w:rsid w:val="00DA7978"/>
    <w:rsid w:val="00DB2754"/>
    <w:rsid w:val="00DB2F0D"/>
    <w:rsid w:val="00DB6CAF"/>
    <w:rsid w:val="00DB7011"/>
    <w:rsid w:val="00DB726B"/>
    <w:rsid w:val="00DB75BC"/>
    <w:rsid w:val="00DC0992"/>
    <w:rsid w:val="00DC20AA"/>
    <w:rsid w:val="00DC309F"/>
    <w:rsid w:val="00DC5760"/>
    <w:rsid w:val="00DC6F4B"/>
    <w:rsid w:val="00DD0D94"/>
    <w:rsid w:val="00DD1680"/>
    <w:rsid w:val="00DD1C53"/>
    <w:rsid w:val="00DD5362"/>
    <w:rsid w:val="00DE0326"/>
    <w:rsid w:val="00DE0ED9"/>
    <w:rsid w:val="00DE22F7"/>
    <w:rsid w:val="00DE2FBB"/>
    <w:rsid w:val="00DE38EE"/>
    <w:rsid w:val="00DE5E67"/>
    <w:rsid w:val="00DE677F"/>
    <w:rsid w:val="00DF082E"/>
    <w:rsid w:val="00DF5E46"/>
    <w:rsid w:val="00DF5E67"/>
    <w:rsid w:val="00DF5E77"/>
    <w:rsid w:val="00E004A4"/>
    <w:rsid w:val="00E01649"/>
    <w:rsid w:val="00E0466E"/>
    <w:rsid w:val="00E0510A"/>
    <w:rsid w:val="00E06E8C"/>
    <w:rsid w:val="00E12BBA"/>
    <w:rsid w:val="00E13DC5"/>
    <w:rsid w:val="00E144AB"/>
    <w:rsid w:val="00E14F98"/>
    <w:rsid w:val="00E20817"/>
    <w:rsid w:val="00E220E8"/>
    <w:rsid w:val="00E248C2"/>
    <w:rsid w:val="00E2503E"/>
    <w:rsid w:val="00E26D38"/>
    <w:rsid w:val="00E31DA0"/>
    <w:rsid w:val="00E327BE"/>
    <w:rsid w:val="00E32855"/>
    <w:rsid w:val="00E34B4B"/>
    <w:rsid w:val="00E35461"/>
    <w:rsid w:val="00E35E5B"/>
    <w:rsid w:val="00E371A3"/>
    <w:rsid w:val="00E40CFD"/>
    <w:rsid w:val="00E4103E"/>
    <w:rsid w:val="00E41824"/>
    <w:rsid w:val="00E44A1E"/>
    <w:rsid w:val="00E451D9"/>
    <w:rsid w:val="00E500C4"/>
    <w:rsid w:val="00E50F02"/>
    <w:rsid w:val="00E516EF"/>
    <w:rsid w:val="00E52C96"/>
    <w:rsid w:val="00E5481F"/>
    <w:rsid w:val="00E57749"/>
    <w:rsid w:val="00E61F1D"/>
    <w:rsid w:val="00E627C8"/>
    <w:rsid w:val="00E62B92"/>
    <w:rsid w:val="00E62D9B"/>
    <w:rsid w:val="00E652DC"/>
    <w:rsid w:val="00E6733F"/>
    <w:rsid w:val="00E7177A"/>
    <w:rsid w:val="00E73612"/>
    <w:rsid w:val="00E74DF9"/>
    <w:rsid w:val="00E75E41"/>
    <w:rsid w:val="00E77388"/>
    <w:rsid w:val="00E77981"/>
    <w:rsid w:val="00E80E43"/>
    <w:rsid w:val="00E822C3"/>
    <w:rsid w:val="00E837B5"/>
    <w:rsid w:val="00E8457F"/>
    <w:rsid w:val="00E861B9"/>
    <w:rsid w:val="00E87C4D"/>
    <w:rsid w:val="00E90DB7"/>
    <w:rsid w:val="00E9138B"/>
    <w:rsid w:val="00E96E04"/>
    <w:rsid w:val="00E971F7"/>
    <w:rsid w:val="00EA04C0"/>
    <w:rsid w:val="00EA27D0"/>
    <w:rsid w:val="00EA4FB7"/>
    <w:rsid w:val="00EA6C13"/>
    <w:rsid w:val="00EB0718"/>
    <w:rsid w:val="00EB1BAF"/>
    <w:rsid w:val="00EB51CF"/>
    <w:rsid w:val="00EB6331"/>
    <w:rsid w:val="00EB6B9B"/>
    <w:rsid w:val="00EB71FA"/>
    <w:rsid w:val="00EB7C4F"/>
    <w:rsid w:val="00EC16DA"/>
    <w:rsid w:val="00EC2B5C"/>
    <w:rsid w:val="00EC2C9A"/>
    <w:rsid w:val="00EC2F78"/>
    <w:rsid w:val="00EC4610"/>
    <w:rsid w:val="00EC64F9"/>
    <w:rsid w:val="00ED01DC"/>
    <w:rsid w:val="00ED1A51"/>
    <w:rsid w:val="00ED230C"/>
    <w:rsid w:val="00ED3070"/>
    <w:rsid w:val="00ED37F2"/>
    <w:rsid w:val="00ED3875"/>
    <w:rsid w:val="00ED66B9"/>
    <w:rsid w:val="00ED703B"/>
    <w:rsid w:val="00EE03FA"/>
    <w:rsid w:val="00EE1F29"/>
    <w:rsid w:val="00EE2866"/>
    <w:rsid w:val="00EE2C44"/>
    <w:rsid w:val="00EF0E75"/>
    <w:rsid w:val="00EF30C4"/>
    <w:rsid w:val="00EF47CA"/>
    <w:rsid w:val="00EF694A"/>
    <w:rsid w:val="00EF7351"/>
    <w:rsid w:val="00F01785"/>
    <w:rsid w:val="00F019D5"/>
    <w:rsid w:val="00F01DA0"/>
    <w:rsid w:val="00F05E99"/>
    <w:rsid w:val="00F06F41"/>
    <w:rsid w:val="00F075D2"/>
    <w:rsid w:val="00F119EB"/>
    <w:rsid w:val="00F11B11"/>
    <w:rsid w:val="00F13CA0"/>
    <w:rsid w:val="00F149D7"/>
    <w:rsid w:val="00F16A11"/>
    <w:rsid w:val="00F2099C"/>
    <w:rsid w:val="00F211D3"/>
    <w:rsid w:val="00F23637"/>
    <w:rsid w:val="00F253AA"/>
    <w:rsid w:val="00F25D4F"/>
    <w:rsid w:val="00F25F1A"/>
    <w:rsid w:val="00F260CA"/>
    <w:rsid w:val="00F271CC"/>
    <w:rsid w:val="00F276DF"/>
    <w:rsid w:val="00F30E4A"/>
    <w:rsid w:val="00F3152B"/>
    <w:rsid w:val="00F31ABC"/>
    <w:rsid w:val="00F349C1"/>
    <w:rsid w:val="00F3641F"/>
    <w:rsid w:val="00F365D9"/>
    <w:rsid w:val="00F36EE0"/>
    <w:rsid w:val="00F4082F"/>
    <w:rsid w:val="00F41B10"/>
    <w:rsid w:val="00F433BF"/>
    <w:rsid w:val="00F53176"/>
    <w:rsid w:val="00F53588"/>
    <w:rsid w:val="00F54B77"/>
    <w:rsid w:val="00F55DEF"/>
    <w:rsid w:val="00F57AD6"/>
    <w:rsid w:val="00F603D4"/>
    <w:rsid w:val="00F60FD2"/>
    <w:rsid w:val="00F618CF"/>
    <w:rsid w:val="00F61CBD"/>
    <w:rsid w:val="00F64225"/>
    <w:rsid w:val="00F73102"/>
    <w:rsid w:val="00F7313B"/>
    <w:rsid w:val="00F74C00"/>
    <w:rsid w:val="00F7525F"/>
    <w:rsid w:val="00F760E3"/>
    <w:rsid w:val="00F768D8"/>
    <w:rsid w:val="00F779E9"/>
    <w:rsid w:val="00F803E0"/>
    <w:rsid w:val="00F80450"/>
    <w:rsid w:val="00F82603"/>
    <w:rsid w:val="00F83B1E"/>
    <w:rsid w:val="00F84CE0"/>
    <w:rsid w:val="00F85C8B"/>
    <w:rsid w:val="00F86E66"/>
    <w:rsid w:val="00F87DE8"/>
    <w:rsid w:val="00F924AD"/>
    <w:rsid w:val="00F94A16"/>
    <w:rsid w:val="00F95F71"/>
    <w:rsid w:val="00F9611B"/>
    <w:rsid w:val="00F972CC"/>
    <w:rsid w:val="00FA0CA2"/>
    <w:rsid w:val="00FA0FD5"/>
    <w:rsid w:val="00FA1337"/>
    <w:rsid w:val="00FA2287"/>
    <w:rsid w:val="00FA292B"/>
    <w:rsid w:val="00FA2CA8"/>
    <w:rsid w:val="00FA34A4"/>
    <w:rsid w:val="00FA6141"/>
    <w:rsid w:val="00FA6755"/>
    <w:rsid w:val="00FA6E60"/>
    <w:rsid w:val="00FB3E5D"/>
    <w:rsid w:val="00FB431A"/>
    <w:rsid w:val="00FC1786"/>
    <w:rsid w:val="00FC1E35"/>
    <w:rsid w:val="00FC30CF"/>
    <w:rsid w:val="00FC36FC"/>
    <w:rsid w:val="00FC612C"/>
    <w:rsid w:val="00FC747D"/>
    <w:rsid w:val="00FD0FC3"/>
    <w:rsid w:val="00FD2C16"/>
    <w:rsid w:val="00FD3750"/>
    <w:rsid w:val="00FD7FC0"/>
    <w:rsid w:val="00FE01F8"/>
    <w:rsid w:val="00FE07FA"/>
    <w:rsid w:val="00FE2044"/>
    <w:rsid w:val="00FE4AE7"/>
    <w:rsid w:val="00FF202A"/>
    <w:rsid w:val="00FF362E"/>
    <w:rsid w:val="00FF5AF4"/>
    <w:rsid w:val="00FF64E6"/>
    <w:rsid w:val="00FF6797"/>
    <w:rsid w:val="00FF6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196D21"/>
  <w15:docId w15:val="{BC4C7977-BEAE-40B8-BDE9-934F944E4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9C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C3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C612C"/>
    <w:pPr>
      <w:keepNext/>
      <w:outlineLvl w:val="1"/>
    </w:pPr>
    <w:rPr>
      <w:b/>
      <w:bCs/>
      <w:lang w:val="x-none" w:eastAsia="en-US"/>
    </w:rPr>
  </w:style>
  <w:style w:type="paragraph" w:styleId="6">
    <w:name w:val="heading 6"/>
    <w:basedOn w:val="a"/>
    <w:next w:val="a"/>
    <w:link w:val="60"/>
    <w:uiPriority w:val="9"/>
    <w:qFormat/>
    <w:rsid w:val="000606D5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79C4"/>
    <w:pPr>
      <w:jc w:val="both"/>
    </w:pPr>
  </w:style>
  <w:style w:type="paragraph" w:styleId="a5">
    <w:name w:val="Title"/>
    <w:basedOn w:val="a"/>
    <w:qFormat/>
    <w:rsid w:val="004779C4"/>
    <w:pPr>
      <w:jc w:val="center"/>
    </w:pPr>
    <w:rPr>
      <w:b/>
      <w:bCs/>
    </w:rPr>
  </w:style>
  <w:style w:type="paragraph" w:styleId="a6">
    <w:name w:val="header"/>
    <w:basedOn w:val="a"/>
    <w:link w:val="a7"/>
    <w:uiPriority w:val="99"/>
    <w:rsid w:val="00305C90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305C90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a">
    <w:name w:val="Balloon Text"/>
    <w:basedOn w:val="a"/>
    <w:semiHidden/>
    <w:rsid w:val="00A94A6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2F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98063D"/>
    <w:rPr>
      <w:sz w:val="24"/>
      <w:szCs w:val="24"/>
      <w:lang w:val="ru-RU" w:eastAsia="ru-RU" w:bidi="ar-SA"/>
    </w:rPr>
  </w:style>
  <w:style w:type="character" w:customStyle="1" w:styleId="a9">
    <w:name w:val="Нижний колонтитул Знак"/>
    <w:link w:val="a8"/>
    <w:uiPriority w:val="99"/>
    <w:rsid w:val="001B0C76"/>
    <w:rPr>
      <w:sz w:val="24"/>
      <w:szCs w:val="24"/>
    </w:rPr>
  </w:style>
  <w:style w:type="paragraph" w:styleId="ac">
    <w:name w:val="Body Text Indent"/>
    <w:basedOn w:val="a"/>
    <w:link w:val="ad"/>
    <w:rsid w:val="009A6FBE"/>
    <w:pPr>
      <w:spacing w:after="120"/>
      <w:ind w:left="283"/>
    </w:pPr>
    <w:rPr>
      <w:lang w:val="x-none" w:eastAsia="x-none"/>
    </w:rPr>
  </w:style>
  <w:style w:type="paragraph" w:styleId="ae">
    <w:name w:val="List Number"/>
    <w:basedOn w:val="a"/>
    <w:uiPriority w:val="99"/>
    <w:rsid w:val="00BF3BC6"/>
    <w:pPr>
      <w:widowControl w:val="0"/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eastAsia="Arial Unicode MS"/>
      <w:spacing w:val="1"/>
      <w:szCs w:val="20"/>
    </w:rPr>
  </w:style>
  <w:style w:type="character" w:customStyle="1" w:styleId="11">
    <w:name w:val="Основной текст Знак1"/>
    <w:semiHidden/>
    <w:rsid w:val="0027247E"/>
    <w:rPr>
      <w:sz w:val="24"/>
      <w:szCs w:val="24"/>
      <w:lang w:val="ru-RU" w:eastAsia="ru-RU" w:bidi="ar-SA"/>
    </w:rPr>
  </w:style>
  <w:style w:type="paragraph" w:customStyle="1" w:styleId="af">
    <w:name w:val="Стиль начало"/>
    <w:basedOn w:val="a"/>
    <w:rsid w:val="00180F08"/>
    <w:pPr>
      <w:spacing w:line="264" w:lineRule="auto"/>
    </w:pPr>
    <w:rPr>
      <w:sz w:val="28"/>
      <w:szCs w:val="20"/>
    </w:rPr>
  </w:style>
  <w:style w:type="paragraph" w:customStyle="1" w:styleId="af0">
    <w:name w:val="Знак Знак"/>
    <w:basedOn w:val="a"/>
    <w:rsid w:val="0024546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link w:val="2"/>
    <w:rsid w:val="00FC612C"/>
    <w:rPr>
      <w:b/>
      <w:bCs/>
      <w:sz w:val="24"/>
      <w:szCs w:val="24"/>
      <w:lang w:eastAsia="en-US"/>
    </w:rPr>
  </w:style>
  <w:style w:type="paragraph" w:customStyle="1" w:styleId="russian">
    <w:name w:val="russian"/>
    <w:basedOn w:val="a"/>
    <w:rsid w:val="00FC612C"/>
    <w:pPr>
      <w:widowControl w:val="0"/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rFonts w:ascii="TimesET" w:hAnsi="TimesET"/>
      <w:szCs w:val="20"/>
      <w:lang w:eastAsia="en-US"/>
    </w:rPr>
  </w:style>
  <w:style w:type="character" w:customStyle="1" w:styleId="ad">
    <w:name w:val="Основной текст с отступом Знак"/>
    <w:link w:val="ac"/>
    <w:rsid w:val="00BE6D6B"/>
    <w:rPr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3514DF"/>
    <w:rPr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0606D5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2">
    <w:name w:val="Основной текст с отступом1"/>
    <w:basedOn w:val="a"/>
    <w:link w:val="BodyTextIndentChar"/>
    <w:rsid w:val="000606D5"/>
    <w:pPr>
      <w:spacing w:before="120"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BodyTextIndentChar">
    <w:name w:val="Body Text Indent Char"/>
    <w:link w:val="12"/>
    <w:rsid w:val="000606D5"/>
    <w:rPr>
      <w:sz w:val="24"/>
    </w:rPr>
  </w:style>
  <w:style w:type="paragraph" w:customStyle="1" w:styleId="14">
    <w:name w:val="Стиль14"/>
    <w:basedOn w:val="a"/>
    <w:rsid w:val="000606D5"/>
    <w:pPr>
      <w:spacing w:line="264" w:lineRule="auto"/>
      <w:ind w:firstLine="720"/>
      <w:jc w:val="both"/>
    </w:pPr>
    <w:rPr>
      <w:sz w:val="28"/>
      <w:szCs w:val="20"/>
    </w:rPr>
  </w:style>
  <w:style w:type="character" w:styleId="af1">
    <w:name w:val="annotation reference"/>
    <w:uiPriority w:val="99"/>
    <w:semiHidden/>
    <w:unhideWhenUsed/>
    <w:rsid w:val="00A52ED3"/>
    <w:rPr>
      <w:sz w:val="16"/>
      <w:szCs w:val="16"/>
    </w:rPr>
  </w:style>
  <w:style w:type="paragraph" w:styleId="af2">
    <w:name w:val="annotation text"/>
    <w:basedOn w:val="a"/>
    <w:link w:val="af3"/>
    <w:unhideWhenUsed/>
    <w:rsid w:val="00A52ED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A52ED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52ED3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A52ED3"/>
    <w:rPr>
      <w:b/>
      <w:bCs/>
    </w:rPr>
  </w:style>
  <w:style w:type="paragraph" w:styleId="af6">
    <w:name w:val="Revision"/>
    <w:hidden/>
    <w:uiPriority w:val="99"/>
    <w:semiHidden/>
    <w:rsid w:val="002A6A37"/>
    <w:rPr>
      <w:sz w:val="24"/>
      <w:szCs w:val="24"/>
    </w:rPr>
  </w:style>
  <w:style w:type="paragraph" w:styleId="af7">
    <w:name w:val="List Paragraph"/>
    <w:basedOn w:val="a"/>
    <w:uiPriority w:val="34"/>
    <w:qFormat/>
    <w:rsid w:val="00431D1F"/>
    <w:pPr>
      <w:ind w:left="720"/>
      <w:contextualSpacing/>
    </w:pPr>
  </w:style>
  <w:style w:type="paragraph" w:styleId="21">
    <w:name w:val="Body Text Indent 2"/>
    <w:basedOn w:val="a"/>
    <w:link w:val="22"/>
    <w:rsid w:val="00D101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D101C3"/>
    <w:rPr>
      <w:sz w:val="24"/>
      <w:szCs w:val="24"/>
    </w:rPr>
  </w:style>
  <w:style w:type="character" w:styleId="af8">
    <w:name w:val="page number"/>
    <w:basedOn w:val="a0"/>
    <w:rsid w:val="00AD0691"/>
  </w:style>
  <w:style w:type="paragraph" w:customStyle="1" w:styleId="Style5">
    <w:name w:val="Style5"/>
    <w:basedOn w:val="a"/>
    <w:rsid w:val="00545C76"/>
    <w:pPr>
      <w:widowControl w:val="0"/>
      <w:autoSpaceDE w:val="0"/>
      <w:autoSpaceDN w:val="0"/>
      <w:adjustRightInd w:val="0"/>
      <w:spacing w:line="259" w:lineRule="exact"/>
      <w:ind w:firstLine="706"/>
    </w:pPr>
  </w:style>
  <w:style w:type="character" w:customStyle="1" w:styleId="FontStyle23">
    <w:name w:val="Font Style23"/>
    <w:rsid w:val="00545C76"/>
    <w:rPr>
      <w:rFonts w:ascii="Times New Roman" w:hAnsi="Times New Roman" w:cs="Times New Roman"/>
      <w:sz w:val="20"/>
      <w:szCs w:val="20"/>
    </w:rPr>
  </w:style>
  <w:style w:type="paragraph" w:customStyle="1" w:styleId="23">
    <w:name w:val="Основной текст с отступом2"/>
    <w:basedOn w:val="a"/>
    <w:rsid w:val="005C38D7"/>
    <w:pPr>
      <w:spacing w:before="120" w:line="360" w:lineRule="auto"/>
      <w:ind w:firstLine="720"/>
      <w:jc w:val="both"/>
    </w:pPr>
    <w:rPr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667C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4">
    <w:name w:val="Body Text 2"/>
    <w:basedOn w:val="a"/>
    <w:link w:val="25"/>
    <w:uiPriority w:val="99"/>
    <w:semiHidden/>
    <w:unhideWhenUsed/>
    <w:rsid w:val="00116D8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116D83"/>
    <w:rPr>
      <w:sz w:val="24"/>
      <w:szCs w:val="24"/>
    </w:rPr>
  </w:style>
  <w:style w:type="paragraph" w:customStyle="1" w:styleId="3">
    <w:name w:val="Основной текст с отступом3"/>
    <w:basedOn w:val="a"/>
    <w:rsid w:val="003B0E66"/>
    <w:pPr>
      <w:spacing w:before="120" w:line="360" w:lineRule="auto"/>
      <w:ind w:firstLine="720"/>
      <w:jc w:val="both"/>
    </w:pPr>
    <w:rPr>
      <w:szCs w:val="20"/>
      <w:lang w:val="x-none" w:eastAsia="x-none"/>
    </w:rPr>
  </w:style>
  <w:style w:type="paragraph" w:customStyle="1" w:styleId="af9">
    <w:name w:val="Стиль По ширине"/>
    <w:basedOn w:val="a"/>
    <w:rsid w:val="004B37C9"/>
    <w:pPr>
      <w:spacing w:before="60" w:after="60"/>
      <w:jc w:val="both"/>
    </w:pPr>
  </w:style>
  <w:style w:type="paragraph" w:styleId="afa">
    <w:name w:val="Normal (Web)"/>
    <w:basedOn w:val="a"/>
    <w:uiPriority w:val="99"/>
    <w:unhideWhenUsed/>
    <w:rsid w:val="00484519"/>
    <w:pPr>
      <w:spacing w:before="100" w:beforeAutospacing="1" w:after="100" w:afterAutospacing="1"/>
    </w:pPr>
  </w:style>
  <w:style w:type="paragraph" w:customStyle="1" w:styleId="4">
    <w:name w:val="Основной текст с отступом4"/>
    <w:basedOn w:val="a"/>
    <w:rsid w:val="00F83B1E"/>
    <w:pPr>
      <w:spacing w:before="120" w:line="360" w:lineRule="auto"/>
      <w:ind w:firstLine="720"/>
      <w:jc w:val="both"/>
    </w:pPr>
    <w:rPr>
      <w:szCs w:val="20"/>
      <w:lang w:val="x-none" w:eastAsia="x-none"/>
    </w:rPr>
  </w:style>
  <w:style w:type="character" w:styleId="afb">
    <w:name w:val="endnote reference"/>
    <w:basedOn w:val="a0"/>
    <w:semiHidden/>
    <w:rsid w:val="00CA6A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D8647-7DEA-422A-8AEB-89B6BBBC7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</vt:lpstr>
    </vt:vector>
  </TitlesOfParts>
  <Company>АОЭиЭ Иркутскэнерго</Company>
  <LinksUpToDate>false</LinksUpToDate>
  <CharactersWithSpaces>14687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</dc:title>
  <dc:creator>Beloborodova_IV@tec11.irkutskenergo.ru</dc:creator>
  <cp:lastModifiedBy>1</cp:lastModifiedBy>
  <cp:revision>69</cp:revision>
  <cp:lastPrinted>2025-02-04T01:49:00Z</cp:lastPrinted>
  <dcterms:created xsi:type="dcterms:W3CDTF">2024-04-05T01:45:00Z</dcterms:created>
  <dcterms:modified xsi:type="dcterms:W3CDTF">2025-05-15T10:55:00Z</dcterms:modified>
</cp:coreProperties>
</file>